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047857"/>
          <w:sz w:val="16"/>
        </w:rPr>
        <w:t>EDITABLE TEMPLATE · CIPA INTERNET SAFETY POLICY</w:t>
      </w:r>
    </w:p>
    <w:p>
      <w:pPr>
        <w:pStyle w:val="Heading1"/>
        <w:spacing w:before="0"/>
      </w:pPr>
      <w:r>
        <w:rPr>
          <w:rFonts w:ascii="Arial" w:hAnsi="Arial" w:cs="Arial" w:eastAsia="Arial"/>
          <w:b/>
          <w:color w:val="1D4ED8"/>
          <w:sz w:val="36"/>
          <w:shd w:val="clear" w:color="auto" w:fill="E3EDFF"/>
        </w:rPr>
        <w:t>[Library or School Name]</w:t>
      </w:r>
      <w:r>
        <w:rPr>
          <w:rFonts w:ascii="Arial" w:hAnsi="Arial" w:cs="Arial" w:eastAsia="Arial"/>
          <w:b/>
          <w:color w:val="0B2545"/>
          <w:sz w:val="36"/>
        </w:rPr>
        <w:t xml:space="preserve"> Internet Safety Policy</w:t>
      </w:r>
    </w:p>
    <w:p>
      <w:r>
        <w:rPr>
          <w:rFonts w:ascii="Arial" w:hAnsi="Arial" w:cs="Arial" w:eastAsia="Arial"/>
          <w:b w:val="0"/>
          <w:i w:val="0"/>
          <w:color w:val="556070"/>
          <w:sz w:val="18"/>
        </w:rPr>
        <w:t xml:space="preserve">Policy number: </w:t>
      </w:r>
      <w:r>
        <w:rPr>
          <w:rFonts w:ascii="Arial" w:hAnsi="Arial" w:cs="Arial" w:eastAsia="Arial"/>
          <w:b w:val="0"/>
          <w:i w:val="0"/>
          <w:color w:val="1D4ED8"/>
          <w:sz w:val="18"/>
          <w:shd w:val="clear" w:color="auto" w:fill="E3EDFF"/>
        </w:rPr>
        <w:t>[Policy number]</w:t>
      </w:r>
      <w:r>
        <w:rPr>
          <w:rFonts w:ascii="Arial" w:hAnsi="Arial" w:cs="Arial" w:eastAsia="Arial"/>
          <w:b w:val="0"/>
          <w:i w:val="0"/>
          <w:color w:val="556070"/>
          <w:sz w:val="18"/>
        </w:rPr>
        <w:t xml:space="preserve">   ·   Date adopted: </w:t>
      </w:r>
      <w:r>
        <w:rPr>
          <w:rFonts w:ascii="Arial" w:hAnsi="Arial" w:cs="Arial" w:eastAsia="Arial"/>
          <w:b w:val="0"/>
          <w:i w:val="0"/>
          <w:color w:val="1D4ED8"/>
          <w:sz w:val="18"/>
          <w:shd w:val="clear" w:color="auto" w:fill="E3EDFF"/>
        </w:rPr>
        <w:t>[Date adopted]</w:t>
      </w:r>
      <w:r>
        <w:rPr>
          <w:rFonts w:ascii="Arial" w:hAnsi="Arial" w:cs="Arial" w:eastAsia="Arial"/>
          <w:b w:val="0"/>
          <w:i w:val="0"/>
          <w:color w:val="556070"/>
          <w:sz w:val="18"/>
        </w:rPr>
        <w:t xml:space="preserve">   ·   Adopted by: </w:t>
      </w:r>
      <w:r>
        <w:rPr>
          <w:rFonts w:ascii="Arial" w:hAnsi="Arial" w:cs="Arial" w:eastAsia="Arial"/>
          <w:b w:val="0"/>
          <w:i w:val="0"/>
          <w:color w:val="1D4ED8"/>
          <w:sz w:val="18"/>
          <w:shd w:val="clear" w:color="auto" w:fill="E3EDFF"/>
        </w:rPr>
        <w:t>[Board name]</w:t>
      </w:r>
    </w:p>
    <w:tbl>
      <w:tblPr>
        <w:tblStyle w:val="TableGrid"/>
        <w:jc w:val="center"/>
        <w:tblLayout w:type="fixed"/>
        <w:tblLook w:firstColumn="1" w:firstRow="1" w:lastColumn="0" w:lastRow="0" w:noHBand="0" w:noVBand="1" w:val="04A0"/>
        <w:tblLayout w:type="fixed"/>
        <w:tblW w:w="9360" w:type="dxa"/>
        <w:tblBorders>
          <w:top w:val="single" w:sz="6" w:space="0" w:color="A7F3D0"/>
          <w:left w:val="single" w:sz="6" w:space="0" w:color="A7F3D0"/>
          <w:bottom w:val="single" w:sz="6" w:space="0" w:color="A7F3D0"/>
          <w:right w:val="single" w:sz="6" w:space="0" w:color="A7F3D0"/>
          <w:insideH w:val="single" w:sz="6" w:space="0" w:color="A7F3D0"/>
          <w:insideV w:val="single" w:sz="6" w:space="0" w:color="A7F3D0"/>
        </w:tblBorders>
        <w:tblCellMar>
          <w:top w:w="80" w:type="dxa"/>
          <w:left w:w="160" w:type="dxa"/>
          <w:bottom w:w="80" w:type="dxa"/>
          <w:right w:w="160" w:type="dxa"/>
        </w:tblCellMar>
      </w:tblPr>
      <w:tblGrid>
        <w:gridCol w:w="9360"/>
      </w:tblGrid>
      <w:tr>
        <w:tc>
          <w:tcPr>
            <w:tcW w:type="dxa" w:w="9360"/>
            <w:shd w:val="clear" w:color="auto" w:fill="ECFDF5"/>
          </w:tcPr>
          <w:p>
            <w:pPr>
              <w:spacing w:after="80"/>
            </w:pPr>
            <w:r>
              <w:rPr>
                <w:rFonts w:ascii="Arial" w:hAnsi="Arial" w:cs="Arial" w:eastAsia="Arial"/>
                <w:b/>
                <w:i w:val="0"/>
                <w:color w:val="0B2545"/>
                <w:sz w:val="22"/>
              </w:rPr>
              <w:t>How to use this template</w:t>
            </w:r>
          </w:p>
          <w:p>
            <w:pPr>
              <w:spacing w:after="60"/>
              <w:ind w:left="283" w:hanging="283"/>
            </w:pPr>
            <w:r>
              <w:rPr>
                <w:rFonts w:ascii="Arial" w:hAnsi="Arial" w:cs="Arial" w:eastAsia="Arial"/>
                <w:b w:val="0"/>
                <w:i w:val="0"/>
                <w:color w:val="1E2B3B"/>
                <w:sz w:val="19"/>
              </w:rPr>
              <w:t xml:space="preserve">1.  Replace every item in </w:t>
            </w:r>
            <w:r>
              <w:rPr>
                <w:rFonts w:ascii="Arial" w:hAnsi="Arial" w:cs="Arial" w:eastAsia="Arial"/>
                <w:b w:val="0"/>
                <w:i w:val="0"/>
                <w:color w:val="1D4ED8"/>
                <w:sz w:val="19"/>
                <w:shd w:val="clear" w:color="auto" w:fill="E3EDFF"/>
              </w:rPr>
              <w:t>[square brackets]</w:t>
            </w:r>
            <w:r>
              <w:rPr>
                <w:rFonts w:ascii="Arial" w:hAnsi="Arial" w:cs="Arial" w:eastAsia="Arial"/>
                <w:b w:val="0"/>
                <w:i w:val="0"/>
                <w:color w:val="1E2B3B"/>
                <w:sz w:val="19"/>
              </w:rPr>
              <w:t>. Delete the options that do not apply to you.</w:t>
            </w:r>
          </w:p>
          <w:p>
            <w:pPr>
              <w:spacing w:after="60"/>
              <w:ind w:left="283" w:hanging="283"/>
            </w:pPr>
            <w:r>
              <w:rPr>
                <w:rFonts w:ascii="Arial" w:hAnsi="Arial" w:cs="Arial" w:eastAsia="Arial"/>
                <w:b w:val="0"/>
                <w:i w:val="0"/>
                <w:color w:val="1E2B3B"/>
                <w:sz w:val="19"/>
              </w:rPr>
              <w:t>2.  Keep Sections 1 to 8. Together they cover what CIPA requires of every school and library.</w:t>
            </w:r>
          </w:p>
          <w:p>
            <w:pPr>
              <w:spacing w:after="60"/>
              <w:ind w:left="283" w:hanging="283"/>
            </w:pPr>
            <w:r>
              <w:rPr>
                <w:rFonts w:ascii="Arial" w:hAnsi="Arial" w:cs="Arial" w:eastAsia="Arial"/>
                <w:b w:val="0"/>
                <w:i w:val="0"/>
                <w:color w:val="1E2B3B"/>
                <w:sz w:val="19"/>
              </w:rPr>
              <w:t>3.  Schools: keep Section 9 (monitoring and online safety education). CIPA requires it for schools. Libraries can delete it.</w:t>
            </w:r>
          </w:p>
          <w:p>
            <w:pPr>
              <w:spacing w:after="60"/>
              <w:ind w:left="283" w:hanging="283"/>
            </w:pPr>
            <w:r>
              <w:rPr>
                <w:rFonts w:ascii="Arial" w:hAnsi="Arial" w:cs="Arial" w:eastAsia="Arial"/>
                <w:b w:val="0"/>
                <w:i w:val="0"/>
                <w:color w:val="1E2B3B"/>
                <w:sz w:val="19"/>
              </w:rPr>
              <w:t>4.  Libraries: keep Section 10 if staff may turn off the filter for adults doing bona fide research or other lawful work. CIPA allows this but does not require it. Schools may use Section 10 for adult staff.</w:t>
            </w:r>
          </w:p>
          <w:p>
            <w:pPr>
              <w:spacing w:after="60"/>
              <w:ind w:left="283" w:hanging="283"/>
            </w:pPr>
            <w:r>
              <w:rPr>
                <w:rFonts w:ascii="Arial" w:hAnsi="Arial" w:cs="Arial" w:eastAsia="Arial"/>
                <w:b w:val="0"/>
                <w:i w:val="0"/>
                <w:color w:val="1E2B3B"/>
                <w:sz w:val="19"/>
              </w:rPr>
              <w:t>5.  Describe only what you really do. A reviewer will compare this policy with your practice.</w:t>
            </w:r>
          </w:p>
          <w:p>
            <w:pPr>
              <w:spacing w:after="60"/>
              <w:ind w:left="283" w:hanging="283"/>
            </w:pPr>
            <w:r>
              <w:rPr>
                <w:rFonts w:ascii="Arial" w:hAnsi="Arial" w:cs="Arial" w:eastAsia="Arial"/>
                <w:b w:val="0"/>
                <w:i w:val="0"/>
                <w:color w:val="1E2B3B"/>
                <w:sz w:val="19"/>
              </w:rPr>
              <w:t>6.  Before the board adopts the policy, give reasonable public notice and hold at least one public hearing or meeting on the proposed policy and filter. Private schools give notice to their own constituent group. Record both in Section 11.</w:t>
            </w:r>
          </w:p>
          <w:p>
            <w:pPr>
              <w:spacing w:after="60"/>
              <w:ind w:left="283" w:hanging="283"/>
            </w:pPr>
            <w:r>
              <w:rPr>
                <w:rFonts w:ascii="Arial" w:hAnsi="Arial" w:cs="Arial" w:eastAsia="Arial"/>
                <w:b w:val="0"/>
                <w:i w:val="0"/>
                <w:color w:val="1E2B3B"/>
                <w:sz w:val="19"/>
              </w:rPr>
              <w:t>7.  Keep the adopted policy and the notice, agenda and minutes for at least 10 years after the later of the last day of the funding year or the service delivery deadline. Do this for every funding year that relies on this policy.</w:t>
            </w:r>
          </w:p>
          <w:p>
            <w:pPr>
              <w:spacing w:after="60"/>
              <w:ind w:left="283" w:hanging="283"/>
            </w:pPr>
            <w:r>
              <w:rPr>
                <w:rFonts w:ascii="Arial" w:hAnsi="Arial" w:cs="Arial" w:eastAsia="Arial"/>
                <w:b w:val="0"/>
                <w:i w:val="0"/>
                <w:color w:val="1E2B3B"/>
                <w:sz w:val="19"/>
              </w:rPr>
              <w:t>8.  Ask your attorney or E-Rate adviser to review the final text. This template is not legal advice. Delete this box, the grey template notes and the footer before adoption.</w:t>
            </w:r>
          </w:p>
        </w:tc>
      </w:tr>
    </w:tbl>
    <w:p>
      <w:pPr>
        <w:spacing w:after="0"/>
      </w:pPr>
    </w:p>
    <w:p>
      <w:pPr>
        <w:pStyle w:val="Heading1"/>
      </w:pPr>
      <w:r>
        <w:rPr>
          <w:rFonts w:ascii="Arial" w:hAnsi="Arial" w:cs="Arial" w:eastAsia="Arial"/>
          <w:b/>
          <w:i w:val="0"/>
          <w:color w:val="0B2545"/>
          <w:sz w:val="27"/>
        </w:rPr>
        <w:t>1. Purpose</w:t>
      </w:r>
    </w:p>
    <w:p>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provides internet access to support </w:t>
      </w:r>
      <w:r>
        <w:rPr>
          <w:rFonts w:ascii="Arial" w:hAnsi="Arial" w:cs="Arial" w:eastAsia="Arial"/>
          <w:b w:val="0"/>
          <w:i w:val="0"/>
          <w:color w:val="1D4ED8"/>
          <w:sz w:val="21"/>
          <w:shd w:val="clear" w:color="auto" w:fill="E3EDFF"/>
        </w:rPr>
        <w:t>[learning and teaching / library services]</w:t>
      </w:r>
      <w:r>
        <w:rPr>
          <w:rFonts w:ascii="Arial" w:hAnsi="Arial" w:cs="Arial" w:eastAsia="Arial"/>
          <w:b w:val="0"/>
          <w:i w:val="0"/>
          <w:color w:val="1E2B3B"/>
          <w:sz w:val="21"/>
        </w:rPr>
        <w:t xml:space="preserve">. This policy explains how </w:t>
      </w:r>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protects users, and minors in particular, when they go online on its computers and network.</w:t>
      </w:r>
    </w:p>
    <w:p>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adopts this policy to meet the Children's Internet Protection Act (CIPA), 47 U.S.C. § 254(h) and (l), and the FCC rules at 47 C.F.R. § 54.520.</w:t>
      </w:r>
    </w:p>
    <w:p>
      <w:pPr>
        <w:pStyle w:val="Heading1"/>
      </w:pPr>
      <w:r>
        <w:rPr>
          <w:rFonts w:ascii="Arial" w:hAnsi="Arial" w:cs="Arial" w:eastAsia="Arial"/>
          <w:b/>
          <w:i w:val="0"/>
          <w:color w:val="0B2545"/>
          <w:sz w:val="27"/>
        </w:rPr>
        <w:t>2. Scope</w:t>
      </w:r>
    </w:p>
    <w:p>
      <w:r>
        <w:rPr>
          <w:rFonts w:ascii="Arial" w:hAnsi="Arial" w:cs="Arial" w:eastAsia="Arial"/>
          <w:b w:val="0"/>
          <w:i w:val="0"/>
          <w:color w:val="1E2B3B"/>
          <w:sz w:val="21"/>
        </w:rPr>
        <w:t xml:space="preserve">This policy applies to everyone who uses </w:t>
      </w:r>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computers with internet access or its network. This includes </w:t>
      </w:r>
      <w:r>
        <w:rPr>
          <w:rFonts w:ascii="Arial" w:hAnsi="Arial" w:cs="Arial" w:eastAsia="Arial"/>
          <w:b w:val="0"/>
          <w:i w:val="0"/>
          <w:color w:val="1D4ED8"/>
          <w:sz w:val="21"/>
          <w:shd w:val="clear" w:color="auto" w:fill="E3EDFF"/>
        </w:rPr>
        <w:t>[students / patrons]</w:t>
      </w:r>
      <w:r>
        <w:rPr>
          <w:rFonts w:ascii="Arial" w:hAnsi="Arial" w:cs="Arial" w:eastAsia="Arial"/>
          <w:b w:val="0"/>
          <w:i w:val="0"/>
          <w:color w:val="1E2B3B"/>
          <w:sz w:val="21"/>
        </w:rPr>
        <w:t>, staff, volunteers and guests.</w:t>
      </w:r>
    </w:p>
    <w:p>
      <w:r>
        <w:rPr>
          <w:rFonts w:ascii="Arial" w:hAnsi="Arial" w:cs="Arial" w:eastAsia="Arial"/>
          <w:b w:val="0"/>
          <w:i w:val="0"/>
          <w:color w:val="1D4ED8"/>
          <w:sz w:val="21"/>
          <w:shd w:val="clear" w:color="auto" w:fill="E3EDFF"/>
        </w:rPr>
        <w:t>[Optional: It also applies to devices that [Library or School Name] owns and manages when they are used away from its buildings.]</w:t>
      </w:r>
    </w:p>
    <w:p>
      <w:pPr>
        <w:pStyle w:val="Heading1"/>
      </w:pPr>
      <w:r>
        <w:rPr>
          <w:rFonts w:ascii="Arial" w:hAnsi="Arial" w:cs="Arial" w:eastAsia="Arial"/>
          <w:b/>
          <w:i w:val="0"/>
          <w:color w:val="0B2545"/>
          <w:sz w:val="27"/>
        </w:rPr>
        <w:t>3. Definitions</w:t>
      </w:r>
    </w:p>
    <w:tbl>
      <w:tblPr>
        <w:tblStyle w:val="TableGrid"/>
        <w:tblLayout w:type="fixed"/>
        <w:tblLook w:firstColumn="1" w:firstRow="1" w:lastColumn="0" w:lastRow="0" w:noHBand="0" w:noVBand="1" w:val="04A0"/>
        <w:tblLayout w:type="fixed"/>
        <w:tblW w:w="9360" w:type="dxa"/>
        <w:tblBorders>
          <w:top w:val="single" w:sz="6" w:space="0" w:color="D5DEEA"/>
          <w:left w:val="single" w:sz="6" w:space="0" w:color="D5DEEA"/>
          <w:bottom w:val="single" w:sz="6" w:space="0" w:color="D5DEEA"/>
          <w:right w:val="single" w:sz="6" w:space="0" w:color="D5DEEA"/>
          <w:insideH w:val="single" w:sz="6" w:space="0" w:color="D5DEEA"/>
          <w:insideV w:val="single" w:sz="6" w:space="0" w:color="D5DEEA"/>
        </w:tblBorders>
        <w:tblCellMar>
          <w:top w:w="45" w:type="dxa"/>
          <w:left w:w="90" w:type="dxa"/>
          <w:bottom w:w="45" w:type="dxa"/>
          <w:right w:w="90" w:type="dxa"/>
        </w:tblCellMar>
      </w:tblPr>
      <w:tblGrid>
        <w:gridCol w:w="3168"/>
        <w:gridCol w:w="6192"/>
      </w:tblGrid>
      <w:tr>
        <w:tc>
          <w:tcPr>
            <w:tcW w:type="dxa" w:w="3168"/>
            <w:shd w:val="clear" w:color="auto" w:fill="F3F7FC"/>
          </w:tcPr>
          <w:p>
            <w:pPr>
              <w:spacing w:after="0"/>
            </w:pPr>
            <w:r/>
            <w:r>
              <w:rPr>
                <w:rFonts w:ascii="Arial" w:hAnsi="Arial" w:cs="Arial" w:eastAsia="Arial"/>
                <w:b/>
                <w:i w:val="0"/>
                <w:color w:val="0B2545"/>
                <w:sz w:val="20"/>
              </w:rPr>
              <w:t>Minor</w:t>
            </w:r>
          </w:p>
        </w:tc>
        <w:tc>
          <w:tcPr>
            <w:tcW w:type="dxa" w:w="6192"/>
          </w:tcPr>
          <w:p>
            <w:pPr>
              <w:spacing w:after="0"/>
            </w:pPr>
            <w:r/>
            <w:r>
              <w:rPr>
                <w:rFonts w:ascii="Arial" w:hAnsi="Arial" w:cs="Arial" w:eastAsia="Arial"/>
                <w:b w:val="0"/>
                <w:i w:val="0"/>
                <w:color w:val="1E2B3B"/>
                <w:sz w:val="20"/>
              </w:rPr>
              <w:t>Any person who has not reached the age of 17.</w:t>
            </w:r>
          </w:p>
        </w:tc>
      </w:tr>
      <w:tr>
        <w:tc>
          <w:tcPr>
            <w:tcW w:type="dxa" w:w="3168"/>
            <w:shd w:val="clear" w:color="auto" w:fill="F3F7FC"/>
          </w:tcPr>
          <w:p>
            <w:pPr>
              <w:spacing w:after="0"/>
            </w:pPr>
            <w:r/>
            <w:r>
              <w:rPr>
                <w:rFonts w:ascii="Arial" w:hAnsi="Arial" w:cs="Arial" w:eastAsia="Arial"/>
                <w:b/>
                <w:i w:val="0"/>
                <w:color w:val="0B2545"/>
                <w:sz w:val="20"/>
              </w:rPr>
              <w:t>Obscene</w:t>
            </w:r>
          </w:p>
        </w:tc>
        <w:tc>
          <w:tcPr>
            <w:tcW w:type="dxa" w:w="6192"/>
          </w:tcPr>
          <w:p>
            <w:pPr>
              <w:spacing w:after="0"/>
            </w:pPr>
            <w:r/>
            <w:r>
              <w:rPr>
                <w:rFonts w:ascii="Arial" w:hAnsi="Arial" w:cs="Arial" w:eastAsia="Arial"/>
                <w:b w:val="0"/>
                <w:i w:val="0"/>
                <w:color w:val="1E2B3B"/>
                <w:sz w:val="20"/>
              </w:rPr>
              <w:t>Has the meaning given in 18 U.S.C. § 1460.</w:t>
            </w:r>
          </w:p>
        </w:tc>
      </w:tr>
      <w:tr>
        <w:tc>
          <w:tcPr>
            <w:tcW w:type="dxa" w:w="3168"/>
            <w:shd w:val="clear" w:color="auto" w:fill="F3F7FC"/>
          </w:tcPr>
          <w:p>
            <w:pPr>
              <w:spacing w:after="0"/>
            </w:pPr>
            <w:r/>
            <w:r>
              <w:rPr>
                <w:rFonts w:ascii="Arial" w:hAnsi="Arial" w:cs="Arial" w:eastAsia="Arial"/>
                <w:b/>
                <w:i w:val="0"/>
                <w:color w:val="0B2545"/>
                <w:sz w:val="20"/>
              </w:rPr>
              <w:t>Child pornography</w:t>
            </w:r>
          </w:p>
        </w:tc>
        <w:tc>
          <w:tcPr>
            <w:tcW w:type="dxa" w:w="6192"/>
          </w:tcPr>
          <w:p>
            <w:pPr>
              <w:spacing w:after="0"/>
            </w:pPr>
            <w:r/>
            <w:r>
              <w:rPr>
                <w:rFonts w:ascii="Arial" w:hAnsi="Arial" w:cs="Arial" w:eastAsia="Arial"/>
                <w:b w:val="0"/>
                <w:i w:val="0"/>
                <w:color w:val="1E2B3B"/>
                <w:sz w:val="20"/>
              </w:rPr>
              <w:t>Has the meaning given in 18 U.S.C. § 2256.</w:t>
            </w:r>
          </w:p>
        </w:tc>
      </w:tr>
      <w:tr>
        <w:tc>
          <w:tcPr>
            <w:tcW w:type="dxa" w:w="3168"/>
            <w:shd w:val="clear" w:color="auto" w:fill="F3F7FC"/>
          </w:tcPr>
          <w:p>
            <w:pPr>
              <w:spacing w:after="0"/>
            </w:pPr>
            <w:r/>
            <w:r>
              <w:rPr>
                <w:rFonts w:ascii="Arial" w:hAnsi="Arial" w:cs="Arial" w:eastAsia="Arial"/>
                <w:b/>
                <w:i w:val="0"/>
                <w:color w:val="0B2545"/>
                <w:sz w:val="20"/>
              </w:rPr>
              <w:t>Harmful to minors</w:t>
            </w:r>
          </w:p>
        </w:tc>
        <w:tc>
          <w:tcPr>
            <w:tcW w:type="dxa" w:w="6192"/>
          </w:tcPr>
          <w:p>
            <w:pPr>
              <w:spacing w:after="0"/>
            </w:pPr>
            <w:r/>
            <w:r>
              <w:rPr>
                <w:rFonts w:ascii="Arial" w:hAnsi="Arial" w:cs="Arial" w:eastAsia="Arial"/>
                <w:b w:val="0"/>
                <w:i w:val="0"/>
                <w:color w:val="1E2B3B"/>
                <w:sz w:val="20"/>
              </w:rPr>
              <w:t>Any picture, image, graphic image file, or other visual depiction that: (i) taken as a whole and with respect to minors, appeals to a prurient interest in nudity, sex, or excretion; (ii) depicts, describes, or represents, in a patently offensive way with respect to what is suitable for minors, an actual or simulated sexual act or sexual contact, actual or simulated normal or perverted sexual acts, or a lewd exhibition of the genitals; and (iii) taken as a whole, lacks serious literary, artistic, political, or scientific value as to minors.</w:t>
            </w:r>
          </w:p>
        </w:tc>
      </w:tr>
      <w:tr>
        <w:tc>
          <w:tcPr>
            <w:tcW w:type="dxa" w:w="3168"/>
            <w:shd w:val="clear" w:color="auto" w:fill="F3F7FC"/>
          </w:tcPr>
          <w:p>
            <w:pPr>
              <w:spacing w:after="0"/>
            </w:pPr>
            <w:r/>
            <w:r>
              <w:rPr>
                <w:rFonts w:ascii="Arial" w:hAnsi="Arial" w:cs="Arial" w:eastAsia="Arial"/>
                <w:b/>
                <w:i w:val="0"/>
                <w:color w:val="0B2545"/>
                <w:sz w:val="20"/>
              </w:rPr>
              <w:t>Sexual act and sexual contact</w:t>
            </w:r>
          </w:p>
        </w:tc>
        <w:tc>
          <w:tcPr>
            <w:tcW w:type="dxa" w:w="6192"/>
          </w:tcPr>
          <w:p>
            <w:pPr>
              <w:spacing w:after="0"/>
            </w:pPr>
            <w:r/>
            <w:r>
              <w:rPr>
                <w:rFonts w:ascii="Arial" w:hAnsi="Arial" w:cs="Arial" w:eastAsia="Arial"/>
                <w:b w:val="0"/>
                <w:i w:val="0"/>
                <w:color w:val="1E2B3B"/>
                <w:sz w:val="20"/>
              </w:rPr>
              <w:t>Have the meanings given in 18 U.S.C. § 2246.</w:t>
            </w:r>
          </w:p>
        </w:tc>
      </w:tr>
      <w:tr>
        <w:tc>
          <w:tcPr>
            <w:tcW w:type="dxa" w:w="3168"/>
            <w:shd w:val="clear" w:color="auto" w:fill="F3F7FC"/>
          </w:tcPr>
          <w:p>
            <w:pPr>
              <w:spacing w:after="0"/>
            </w:pPr>
            <w:r/>
            <w:r>
              <w:rPr>
                <w:rFonts w:ascii="Arial" w:hAnsi="Arial" w:cs="Arial" w:eastAsia="Arial"/>
                <w:b/>
                <w:i w:val="0"/>
                <w:color w:val="0B2545"/>
                <w:sz w:val="20"/>
              </w:rPr>
              <w:t>Technology protection measure</w:t>
            </w:r>
          </w:p>
        </w:tc>
        <w:tc>
          <w:tcPr>
            <w:tcW w:type="dxa" w:w="6192"/>
          </w:tcPr>
          <w:p>
            <w:pPr>
              <w:spacing w:after="0"/>
            </w:pPr>
            <w:r/>
            <w:r>
              <w:rPr>
                <w:rFonts w:ascii="Arial" w:hAnsi="Arial" w:cs="Arial" w:eastAsia="Arial"/>
                <w:b w:val="0"/>
                <w:i w:val="0"/>
                <w:color w:val="1E2B3B"/>
                <w:sz w:val="20"/>
              </w:rPr>
              <w:t>A specific technology that blocks or filters internet access to the material described in Section 4. This policy calls it "the filter".</w:t>
            </w:r>
          </w:p>
        </w:tc>
      </w:tr>
    </w:tbl>
    <w:p>
      <w:pPr>
        <w:spacing w:after="0"/>
      </w:pPr>
    </w:p>
    <w:p>
      <w:pPr>
        <w:pBdr>
          <w:left w:val="single" w:sz="18" w:space="6" w:color="94A3B8"/>
        </w:pBdr>
        <w:shd w:val="clear" w:color="auto" w:fill="F1F4F8"/>
      </w:pPr>
      <w:r>
        <w:rPr>
          <w:rFonts w:ascii="Arial" w:hAnsi="Arial" w:cs="Arial" w:eastAsia="Arial"/>
          <w:b/>
          <w:color w:val="556070"/>
          <w:sz w:val="18"/>
        </w:rPr>
        <w:t xml:space="preserve">Template note: </w:t>
      </w:r>
      <w:r>
        <w:rPr>
          <w:rFonts w:ascii="Arial" w:hAnsi="Arial" w:cs="Arial" w:eastAsia="Arial"/>
          <w:b w:val="0"/>
          <w:i/>
          <w:color w:val="556070"/>
          <w:sz w:val="18"/>
        </w:rPr>
        <w:t>These definitions follow 47 C.F.R. § 54.520(a)(4). Keep the legal wording as it is.</w:t>
      </w:r>
    </w:p>
    <w:p>
      <w:pPr>
        <w:pStyle w:val="Heading1"/>
      </w:pPr>
      <w:r>
        <w:rPr>
          <w:rFonts w:ascii="Arial" w:hAnsi="Arial" w:cs="Arial" w:eastAsia="Arial"/>
          <w:b/>
          <w:i w:val="0"/>
          <w:color w:val="0B2545"/>
          <w:sz w:val="27"/>
        </w:rPr>
        <w:t>4. Technology protection measure (the filter)</w:t>
      </w:r>
    </w:p>
    <w:p>
      <w:r>
        <w:rPr>
          <w:rFonts w:ascii="Arial" w:hAnsi="Arial" w:cs="Arial" w:eastAsia="Arial"/>
          <w:b w:val="0"/>
          <w:i w:val="0"/>
          <w:color w:val="1E2B3B"/>
          <w:sz w:val="21"/>
        </w:rPr>
        <w:t xml:space="preserve">4.1  </w:t>
      </w:r>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uses a technology protection measure on all of its computers with internet access. It protects against access by adults and minors to visual depictions that are obscene or child pornography. When minors use the computers, it also protects against access to visual depictions that are harmful to minors.</w:t>
      </w:r>
    </w:p>
    <w:p>
      <w:r>
        <w:rPr>
          <w:rFonts w:ascii="Arial" w:hAnsi="Arial" w:cs="Arial" w:eastAsia="Arial"/>
          <w:b w:val="0"/>
          <w:i w:val="0"/>
          <w:color w:val="1E2B3B"/>
          <w:sz w:val="21"/>
        </w:rPr>
        <w:t xml:space="preserve">4.2  </w:t>
      </w:r>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enforces the operation of the filter during any use of its computers with internet access. </w:t>
      </w:r>
      <w:r>
        <w:rPr>
          <w:rFonts w:ascii="Arial" w:hAnsi="Arial" w:cs="Arial" w:eastAsia="Arial"/>
          <w:b w:val="0"/>
          <w:i w:val="0"/>
          <w:color w:val="1D4ED8"/>
          <w:sz w:val="21"/>
          <w:shd w:val="clear" w:color="auto" w:fill="E3EDFF"/>
        </w:rPr>
        <w:t>[If you keep Section 10: The filter may be turned off only for an adult, as set out in Section 10.]</w:t>
      </w:r>
    </w:p>
    <w:p>
      <w:r>
        <w:rPr>
          <w:rFonts w:ascii="Arial" w:hAnsi="Arial" w:cs="Arial" w:eastAsia="Arial"/>
          <w:b w:val="0"/>
          <w:i w:val="0"/>
          <w:color w:val="1E2B3B"/>
          <w:sz w:val="21"/>
        </w:rPr>
        <w:t xml:space="preserve">4.3  The </w:t>
      </w:r>
      <w:r>
        <w:rPr>
          <w:rFonts w:ascii="Arial" w:hAnsi="Arial" w:cs="Arial" w:eastAsia="Arial"/>
          <w:b w:val="0"/>
          <w:i w:val="0"/>
          <w:color w:val="1D4ED8"/>
          <w:sz w:val="21"/>
          <w:shd w:val="clear" w:color="auto" w:fill="E3EDFF"/>
        </w:rPr>
        <w:t>[Board name]</w:t>
      </w:r>
      <w:r>
        <w:rPr>
          <w:rFonts w:ascii="Arial" w:hAnsi="Arial" w:cs="Arial" w:eastAsia="Arial"/>
          <w:b w:val="0"/>
          <w:i w:val="0"/>
          <w:color w:val="1E2B3B"/>
          <w:sz w:val="21"/>
        </w:rPr>
        <w:t xml:space="preserve"> decides what other matter is inappropriate for minors. It has decided that the filter will also block: </w:t>
      </w:r>
      <w:r>
        <w:rPr>
          <w:rFonts w:ascii="Arial" w:hAnsi="Arial" w:cs="Arial" w:eastAsia="Arial"/>
          <w:b w:val="0"/>
          <w:i w:val="0"/>
          <w:color w:val="1D4ED8"/>
          <w:sz w:val="21"/>
          <w:shd w:val="clear" w:color="auto" w:fill="E3EDFF"/>
        </w:rPr>
        <w:t>[list any other categories, for example proxy and anonymizer sites, or write "no other categories"]</w:t>
      </w:r>
      <w:r>
        <w:rPr>
          <w:rFonts w:ascii="Arial" w:hAnsi="Arial" w:cs="Arial" w:eastAsia="Arial"/>
          <w:b w:val="0"/>
          <w:i w:val="0"/>
          <w:color w:val="1E2B3B"/>
          <w:sz w:val="21"/>
        </w:rPr>
        <w:t>.</w:t>
      </w:r>
    </w:p>
    <w:p>
      <w:r>
        <w:rPr>
          <w:rFonts w:ascii="Arial" w:hAnsi="Arial" w:cs="Arial" w:eastAsia="Arial"/>
          <w:b w:val="0"/>
          <w:i w:val="0"/>
          <w:color w:val="1E2B3B"/>
          <w:sz w:val="21"/>
        </w:rPr>
        <w:t>4.4  Users may not try to get around or turn off the filter, for example with proxies, VPNs or other tools.</w:t>
      </w:r>
    </w:p>
    <w:p>
      <w:r>
        <w:rPr>
          <w:rFonts w:ascii="Arial" w:hAnsi="Arial" w:cs="Arial" w:eastAsia="Arial"/>
          <w:b w:val="0"/>
          <w:i w:val="0"/>
          <w:color w:val="1E2B3B"/>
          <w:sz w:val="21"/>
        </w:rPr>
        <w:t xml:space="preserve">4.5  If a site seems to be blocked by mistake, users may ask </w:t>
      </w:r>
      <w:r>
        <w:rPr>
          <w:rFonts w:ascii="Arial" w:hAnsi="Arial" w:cs="Arial" w:eastAsia="Arial"/>
          <w:b w:val="0"/>
          <w:i w:val="0"/>
          <w:color w:val="1D4ED8"/>
          <w:sz w:val="21"/>
          <w:shd w:val="clear" w:color="auto" w:fill="E3EDFF"/>
        </w:rPr>
        <w:t>[title or contact]</w:t>
      </w:r>
      <w:r>
        <w:rPr>
          <w:rFonts w:ascii="Arial" w:hAnsi="Arial" w:cs="Arial" w:eastAsia="Arial"/>
          <w:b w:val="0"/>
          <w:i w:val="0"/>
          <w:color w:val="1E2B3B"/>
          <w:sz w:val="21"/>
        </w:rPr>
        <w:t xml:space="preserve"> to review it. </w:t>
      </w:r>
      <w:r>
        <w:rPr>
          <w:rFonts w:ascii="Arial" w:hAnsi="Arial" w:cs="Arial" w:eastAsia="Arial"/>
          <w:b w:val="0"/>
          <w:i w:val="0"/>
          <w:color w:val="1D4ED8"/>
          <w:sz w:val="21"/>
          <w:shd w:val="clear" w:color="auto" w:fill="E3EDFF"/>
        </w:rPr>
        <w:t>[Describe how requests are made and answered.]</w:t>
      </w:r>
    </w:p>
    <w:p>
      <w:pPr>
        <w:pBdr>
          <w:left w:val="single" w:sz="18" w:space="6" w:color="94A3B8"/>
        </w:pBdr>
        <w:shd w:val="clear" w:color="auto" w:fill="F1F4F8"/>
      </w:pPr>
      <w:r>
        <w:rPr>
          <w:rFonts w:ascii="Arial" w:hAnsi="Arial" w:cs="Arial" w:eastAsia="Arial"/>
          <w:b/>
          <w:color w:val="556070"/>
          <w:sz w:val="18"/>
        </w:rPr>
        <w:t xml:space="preserve">Template note: </w:t>
      </w:r>
      <w:r>
        <w:rPr>
          <w:rFonts w:ascii="Arial" w:hAnsi="Arial" w:cs="Arial" w:eastAsia="Arial"/>
          <w:b w:val="0"/>
          <w:i/>
          <w:color w:val="556070"/>
          <w:sz w:val="18"/>
        </w:rPr>
        <w:t>CIPA leaves the decision on what is inappropriate for minors to the local school board, library board or other responsible authority (47 C.F.R. § 54.520(c)(4)).</w:t>
      </w:r>
    </w:p>
    <w:p>
      <w:pPr>
        <w:pStyle w:val="Heading1"/>
      </w:pPr>
      <w:r>
        <w:rPr>
          <w:rFonts w:ascii="Arial" w:hAnsi="Arial" w:cs="Arial" w:eastAsia="Arial"/>
          <w:b/>
          <w:i w:val="0"/>
          <w:color w:val="0B2545"/>
          <w:sz w:val="27"/>
        </w:rPr>
        <w:t>5. Topics this policy must address</w:t>
      </w:r>
    </w:p>
    <w:p>
      <w:r>
        <w:rPr>
          <w:rFonts w:ascii="Arial" w:hAnsi="Arial" w:cs="Arial" w:eastAsia="Arial"/>
          <w:b w:val="0"/>
          <w:i w:val="0"/>
          <w:color w:val="1E2B3B"/>
          <w:sz w:val="21"/>
        </w:rPr>
        <w:t>CIPA requires this policy to address the five topics below.</w:t>
      </w:r>
    </w:p>
    <w:p>
      <w:pPr>
        <w:pStyle w:val="Heading2"/>
      </w:pPr>
      <w:r>
        <w:rPr>
          <w:rFonts w:ascii="Arial" w:hAnsi="Arial" w:cs="Arial" w:eastAsia="Arial"/>
          <w:b/>
          <w:i w:val="0"/>
          <w:color w:val="0B2545"/>
          <w:sz w:val="22"/>
        </w:rPr>
        <w:t>5.1  Access by minors to inappropriate matter on the internet and World Wide Web</w:t>
      </w:r>
    </w:p>
    <w:p>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limits minors' access to inappropriate matter online with the filter in Section 4 and with </w:t>
      </w:r>
      <w:r>
        <w:rPr>
          <w:rFonts w:ascii="Arial" w:hAnsi="Arial" w:cs="Arial" w:eastAsia="Arial"/>
          <w:b w:val="0"/>
          <w:i w:val="0"/>
          <w:color w:val="1D4ED8"/>
          <w:sz w:val="21"/>
          <w:shd w:val="clear" w:color="auto" w:fill="E3EDFF"/>
        </w:rPr>
        <w:t>[staff supervision of computer areas / other measures you use]</w:t>
      </w:r>
      <w:r>
        <w:rPr>
          <w:rFonts w:ascii="Arial" w:hAnsi="Arial" w:cs="Arial" w:eastAsia="Arial"/>
          <w:b w:val="0"/>
          <w:i w:val="0"/>
          <w:color w:val="1E2B3B"/>
          <w:sz w:val="21"/>
        </w:rPr>
        <w:t xml:space="preserve">. </w:t>
      </w:r>
      <w:r>
        <w:rPr>
          <w:rFonts w:ascii="Arial" w:hAnsi="Arial" w:cs="Arial" w:eastAsia="Arial"/>
          <w:b w:val="0"/>
          <w:i w:val="0"/>
          <w:color w:val="1D4ED8"/>
          <w:sz w:val="21"/>
          <w:shd w:val="clear" w:color="auto" w:fill="E3EDFF"/>
        </w:rPr>
        <w:t>[Name the age groups, rooms or devices this covers.]</w:t>
      </w:r>
    </w:p>
    <w:p>
      <w:pPr>
        <w:pStyle w:val="Heading2"/>
      </w:pPr>
      <w:r>
        <w:rPr>
          <w:rFonts w:ascii="Arial" w:hAnsi="Arial" w:cs="Arial" w:eastAsia="Arial"/>
          <w:b/>
          <w:i w:val="0"/>
          <w:color w:val="0B2545"/>
          <w:sz w:val="22"/>
        </w:rPr>
        <w:t>5.2  Safety and security of minors when using email, chat rooms and other direct electronic communications</w:t>
      </w:r>
    </w:p>
    <w:p>
      <w:r>
        <w:rPr>
          <w:rFonts w:ascii="Arial" w:hAnsi="Arial" w:cs="Arial" w:eastAsia="Arial"/>
          <w:b w:val="0"/>
          <w:i w:val="0"/>
          <w:color w:val="1D4ED8"/>
          <w:sz w:val="21"/>
          <w:shd w:val="clear" w:color="auto" w:fill="E3EDFF"/>
        </w:rPr>
        <w:t>[Describe your rules. For example: minors use only the email and messaging tools that [Library or School Name] approves; minors are told not to share personal details with people they meet online; anyone who receives a threatening or inappropriate message tells [title].]</w:t>
      </w:r>
    </w:p>
    <w:p>
      <w:pPr>
        <w:pStyle w:val="Heading2"/>
      </w:pPr>
      <w:r>
        <w:rPr>
          <w:rFonts w:ascii="Arial" w:hAnsi="Arial" w:cs="Arial" w:eastAsia="Arial"/>
          <w:b/>
          <w:i w:val="0"/>
          <w:color w:val="0B2545"/>
          <w:sz w:val="22"/>
        </w:rPr>
        <w:t>5.3  Unauthorized access, including so-called "hacking", and other unlawful activities by minors online</w:t>
      </w:r>
    </w:p>
    <w:p>
      <w:r>
        <w:rPr>
          <w:rFonts w:ascii="Arial" w:hAnsi="Arial" w:cs="Arial" w:eastAsia="Arial"/>
          <w:b w:val="0"/>
          <w:i w:val="0"/>
          <w:color w:val="1E2B3B"/>
          <w:sz w:val="21"/>
        </w:rPr>
        <w:t xml:space="preserve">Minors and other users may not gain or try to gain unauthorized access to any system, account or data, including "hacking". They may not use </w:t>
      </w:r>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computers or network for any unlawful activity.</w:t>
      </w:r>
    </w:p>
    <w:p>
      <w:pPr>
        <w:pStyle w:val="Heading2"/>
      </w:pPr>
      <w:r>
        <w:rPr>
          <w:rFonts w:ascii="Arial" w:hAnsi="Arial" w:cs="Arial" w:eastAsia="Arial"/>
          <w:b/>
          <w:i w:val="0"/>
          <w:color w:val="0B2545"/>
          <w:sz w:val="22"/>
        </w:rPr>
        <w:t>5.4  Unauthorized disclosure, use and dissemination of personal information regarding minors</w:t>
      </w:r>
    </w:p>
    <w:p>
      <w:r>
        <w:rPr>
          <w:rFonts w:ascii="Arial" w:hAnsi="Arial" w:cs="Arial" w:eastAsia="Arial"/>
          <w:b w:val="0"/>
          <w:i w:val="0"/>
          <w:color w:val="1E2B3B"/>
          <w:sz w:val="21"/>
        </w:rPr>
        <w:t xml:space="preserve">Staff do not disclose, use or share personal information about minors online without authorization. </w:t>
      </w:r>
      <w:r>
        <w:rPr>
          <w:rFonts w:ascii="Arial" w:hAnsi="Arial" w:cs="Arial" w:eastAsia="Arial"/>
          <w:b w:val="0"/>
          <w:i w:val="0"/>
          <w:color w:val="1D4ED8"/>
          <w:sz w:val="21"/>
          <w:shd w:val="clear" w:color="auto" w:fill="E3EDFF"/>
        </w:rPr>
        <w:t>[Describe who may authorize this, for example a parent or guardian, and any policy it follows.]</w:t>
      </w:r>
      <w:r>
        <w:rPr>
          <w:rFonts w:ascii="Arial" w:hAnsi="Arial" w:cs="Arial" w:eastAsia="Arial"/>
          <w:b w:val="0"/>
          <w:i w:val="0"/>
          <w:color w:val="1E2B3B"/>
          <w:sz w:val="21"/>
        </w:rPr>
        <w:t xml:space="preserve"> Minors are </w:t>
      </w:r>
      <w:r>
        <w:rPr>
          <w:rFonts w:ascii="Arial" w:hAnsi="Arial" w:cs="Arial" w:eastAsia="Arial"/>
          <w:b w:val="0"/>
          <w:i w:val="0"/>
          <w:color w:val="1D4ED8"/>
          <w:sz w:val="21"/>
          <w:shd w:val="clear" w:color="auto" w:fill="E3EDFF"/>
        </w:rPr>
        <w:t>[taught / reminded]</w:t>
      </w:r>
      <w:r>
        <w:rPr>
          <w:rFonts w:ascii="Arial" w:hAnsi="Arial" w:cs="Arial" w:eastAsia="Arial"/>
          <w:b w:val="0"/>
          <w:i w:val="0"/>
          <w:color w:val="1E2B3B"/>
          <w:sz w:val="21"/>
        </w:rPr>
        <w:t xml:space="preserve"> not to share their own personal information, such as their home address, phone number or photos, with people they do not know.</w:t>
      </w:r>
    </w:p>
    <w:p>
      <w:pPr>
        <w:pStyle w:val="Heading2"/>
      </w:pPr>
      <w:r>
        <w:rPr>
          <w:rFonts w:ascii="Arial" w:hAnsi="Arial" w:cs="Arial" w:eastAsia="Arial"/>
          <w:b/>
          <w:i w:val="0"/>
          <w:color w:val="0B2545"/>
          <w:sz w:val="22"/>
        </w:rPr>
        <w:t>5.5  Measures designed to restrict minors' access to materials harmful to minors</w:t>
      </w:r>
    </w:p>
    <w:p>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restricts minors' access to material harmful to minors by using the filter on all of its computers with internet access </w:t>
      </w:r>
      <w:r>
        <w:rPr>
          <w:rFonts w:ascii="Arial" w:hAnsi="Arial" w:cs="Arial" w:eastAsia="Arial"/>
          <w:b w:val="0"/>
          <w:i w:val="0"/>
          <w:color w:val="1D4ED8"/>
          <w:sz w:val="21"/>
          <w:shd w:val="clear" w:color="auto" w:fill="E3EDFF"/>
        </w:rPr>
        <w:t>[and by staff supervision of computer areas used by minors]</w:t>
      </w:r>
      <w:r>
        <w:rPr>
          <w:rFonts w:ascii="Arial" w:hAnsi="Arial" w:cs="Arial" w:eastAsia="Arial"/>
          <w:b w:val="0"/>
          <w:i w:val="0"/>
          <w:color w:val="1E2B3B"/>
          <w:sz w:val="21"/>
        </w:rPr>
        <w:t>.</w:t>
      </w:r>
    </w:p>
    <w:p>
      <w:pPr>
        <w:pStyle w:val="Heading1"/>
      </w:pPr>
      <w:r>
        <w:rPr>
          <w:rFonts w:ascii="Arial" w:hAnsi="Arial" w:cs="Arial" w:eastAsia="Arial"/>
          <w:b/>
          <w:i w:val="0"/>
          <w:color w:val="0B2545"/>
          <w:sz w:val="27"/>
        </w:rPr>
        <w:t>6. Roles</w:t>
      </w:r>
    </w:p>
    <w:p>
      <w:r>
        <w:rPr>
          <w:rFonts w:ascii="Arial" w:hAnsi="Arial" w:cs="Arial" w:eastAsia="Arial"/>
          <w:b w:val="0"/>
          <w:i w:val="0"/>
          <w:color w:val="1D4ED8"/>
          <w:sz w:val="21"/>
          <w:shd w:val="clear" w:color="auto" w:fill="E3EDFF"/>
        </w:rPr>
        <w:t>[Title, for example Technology Director]</w:t>
      </w:r>
      <w:r>
        <w:rPr>
          <w:rFonts w:ascii="Arial" w:hAnsi="Arial" w:cs="Arial" w:eastAsia="Arial"/>
          <w:b w:val="0"/>
          <w:i w:val="0"/>
          <w:color w:val="1E2B3B"/>
          <w:sz w:val="21"/>
        </w:rPr>
        <w:t xml:space="preserve"> runs the filter and keeps its settings, reports and records.</w:t>
      </w:r>
    </w:p>
    <w:p>
      <w:r>
        <w:rPr>
          <w:rFonts w:ascii="Arial" w:hAnsi="Arial" w:cs="Arial" w:eastAsia="Arial"/>
          <w:b w:val="0"/>
          <w:i w:val="0"/>
          <w:color w:val="1D4ED8"/>
          <w:sz w:val="21"/>
          <w:shd w:val="clear" w:color="auto" w:fill="E3EDFF"/>
        </w:rPr>
        <w:t>[Title, for example E-Rate Coordinator]</w:t>
      </w:r>
      <w:r>
        <w:rPr>
          <w:rFonts w:ascii="Arial" w:hAnsi="Arial" w:cs="Arial" w:eastAsia="Arial"/>
          <w:b w:val="0"/>
          <w:i w:val="0"/>
          <w:color w:val="1E2B3B"/>
          <w:sz w:val="21"/>
        </w:rPr>
        <w:t xml:space="preserve"> keeps the records in Section 11 and makes the CIPA certification for each funding year.</w:t>
      </w:r>
    </w:p>
    <w:p>
      <w:r>
        <w:rPr>
          <w:rFonts w:ascii="Arial" w:hAnsi="Arial" w:cs="Arial" w:eastAsia="Arial"/>
          <w:b w:val="0"/>
          <w:i w:val="0"/>
          <w:color w:val="1E2B3B"/>
          <w:sz w:val="21"/>
        </w:rPr>
        <w:t xml:space="preserve">Staff </w:t>
      </w:r>
      <w:r>
        <w:rPr>
          <w:rFonts w:ascii="Arial" w:hAnsi="Arial" w:cs="Arial" w:eastAsia="Arial"/>
          <w:b w:val="0"/>
          <w:i w:val="0"/>
          <w:color w:val="1D4ED8"/>
          <w:sz w:val="21"/>
          <w:shd w:val="clear" w:color="auto" w:fill="E3EDFF"/>
        </w:rPr>
        <w:t>[supervise minors' use of computers / help users follow this policy]</w:t>
      </w:r>
      <w:r>
        <w:rPr>
          <w:rFonts w:ascii="Arial" w:hAnsi="Arial" w:cs="Arial" w:eastAsia="Arial"/>
          <w:b w:val="0"/>
          <w:i w:val="0"/>
          <w:color w:val="1E2B3B"/>
          <w:sz w:val="21"/>
        </w:rPr>
        <w:t>.</w:t>
      </w:r>
    </w:p>
    <w:p>
      <w:pPr>
        <w:pStyle w:val="Heading1"/>
      </w:pPr>
      <w:r>
        <w:rPr>
          <w:rFonts w:ascii="Arial" w:hAnsi="Arial" w:cs="Arial" w:eastAsia="Arial"/>
          <w:b/>
          <w:i w:val="0"/>
          <w:color w:val="0B2545"/>
          <w:sz w:val="27"/>
        </w:rPr>
        <w:t>7. Violations</w:t>
      </w:r>
    </w:p>
    <w:p>
      <w:r>
        <w:rPr>
          <w:rFonts w:ascii="Arial" w:hAnsi="Arial" w:cs="Arial" w:eastAsia="Arial"/>
          <w:b w:val="0"/>
          <w:i w:val="0"/>
          <w:color w:val="1E2B3B"/>
          <w:sz w:val="21"/>
        </w:rPr>
        <w:t xml:space="preserve">Violations are handled under </w:t>
      </w:r>
      <w:r>
        <w:rPr>
          <w:rFonts w:ascii="Arial" w:hAnsi="Arial" w:cs="Arial" w:eastAsia="Arial"/>
          <w:b w:val="0"/>
          <w:i w:val="0"/>
          <w:color w:val="1D4ED8"/>
          <w:sz w:val="21"/>
          <w:shd w:val="clear" w:color="auto" w:fill="E3EDFF"/>
        </w:rPr>
        <w:t>[the Student Code of Conduct / the Patron Behavior Policy / staff policies]</w:t>
      </w:r>
      <w:r>
        <w:rPr>
          <w:rFonts w:ascii="Arial" w:hAnsi="Arial" w:cs="Arial" w:eastAsia="Arial"/>
          <w:b w:val="0"/>
          <w:i w:val="0"/>
          <w:color w:val="1E2B3B"/>
          <w:sz w:val="21"/>
        </w:rPr>
        <w:t xml:space="preserve">. </w:t>
      </w:r>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may limit or end a user's internet access.</w:t>
      </w:r>
    </w:p>
    <w:p>
      <w:pPr>
        <w:pStyle w:val="Heading1"/>
      </w:pPr>
      <w:r>
        <w:rPr>
          <w:rFonts w:ascii="Arial" w:hAnsi="Arial" w:cs="Arial" w:eastAsia="Arial"/>
          <w:b/>
          <w:i w:val="0"/>
          <w:color w:val="0B2545"/>
          <w:sz w:val="27"/>
        </w:rPr>
        <w:t>8. Review</w:t>
      </w:r>
    </w:p>
    <w:p>
      <w:r>
        <w:rPr>
          <w:rFonts w:ascii="Arial" w:hAnsi="Arial" w:cs="Arial" w:eastAsia="Arial"/>
          <w:b w:val="0"/>
          <w:i w:val="0"/>
          <w:color w:val="1E2B3B"/>
          <w:sz w:val="21"/>
        </w:rPr>
        <w:t xml:space="preserve">The </w:t>
      </w:r>
      <w:r>
        <w:rPr>
          <w:rFonts w:ascii="Arial" w:hAnsi="Arial" w:cs="Arial" w:eastAsia="Arial"/>
          <w:b w:val="0"/>
          <w:i w:val="0"/>
          <w:color w:val="1D4ED8"/>
          <w:sz w:val="21"/>
          <w:shd w:val="clear" w:color="auto" w:fill="E3EDFF"/>
        </w:rPr>
        <w:t>[Board name]</w:t>
      </w:r>
      <w:r>
        <w:rPr>
          <w:rFonts w:ascii="Arial" w:hAnsi="Arial" w:cs="Arial" w:eastAsia="Arial"/>
          <w:b w:val="0"/>
          <w:i w:val="0"/>
          <w:color w:val="1E2B3B"/>
          <w:sz w:val="21"/>
        </w:rPr>
        <w:t xml:space="preserve"> reviews this policy </w:t>
      </w:r>
      <w:r>
        <w:rPr>
          <w:rFonts w:ascii="Arial" w:hAnsi="Arial" w:cs="Arial" w:eastAsia="Arial"/>
          <w:b w:val="0"/>
          <w:i w:val="0"/>
          <w:color w:val="1D4ED8"/>
          <w:sz w:val="21"/>
          <w:shd w:val="clear" w:color="auto" w:fill="E3EDFF"/>
        </w:rPr>
        <w:t>[every year / every [number] years]</w:t>
      </w:r>
      <w:r>
        <w:rPr>
          <w:rFonts w:ascii="Arial" w:hAnsi="Arial" w:cs="Arial" w:eastAsia="Arial"/>
          <w:b w:val="0"/>
          <w:i w:val="0"/>
          <w:color w:val="1E2B3B"/>
          <w:sz w:val="21"/>
        </w:rPr>
        <w:t xml:space="preserve"> and when technology or practice changes. Changes are adopted by the </w:t>
      </w:r>
      <w:r>
        <w:rPr>
          <w:rFonts w:ascii="Arial" w:hAnsi="Arial" w:cs="Arial" w:eastAsia="Arial"/>
          <w:b w:val="0"/>
          <w:i w:val="0"/>
          <w:color w:val="1D4ED8"/>
          <w:sz w:val="21"/>
          <w:shd w:val="clear" w:color="auto" w:fill="E3EDFF"/>
        </w:rPr>
        <w:t>[Board name]</w:t>
      </w:r>
      <w:r>
        <w:rPr>
          <w:rFonts w:ascii="Arial" w:hAnsi="Arial" w:cs="Arial" w:eastAsia="Arial"/>
          <w:b w:val="0"/>
          <w:i w:val="0"/>
          <w:color w:val="1E2B3B"/>
          <w:sz w:val="21"/>
        </w:rPr>
        <w:t>.</w:t>
      </w:r>
    </w:p>
    <w:p>
      <w:pPr>
        <w:pBdr>
          <w:left w:val="single" w:sz="18" w:space="6" w:color="94A3B8"/>
        </w:pBdr>
        <w:shd w:val="clear" w:color="auto" w:fill="F1F4F8"/>
      </w:pPr>
      <w:r>
        <w:rPr>
          <w:rFonts w:ascii="Arial" w:hAnsi="Arial" w:cs="Arial" w:eastAsia="Arial"/>
          <w:b/>
          <w:color w:val="556070"/>
          <w:sz w:val="18"/>
        </w:rPr>
        <w:t xml:space="preserve">Template note: </w:t>
      </w:r>
      <w:r>
        <w:rPr>
          <w:rFonts w:ascii="Arial" w:hAnsi="Arial" w:cs="Arial" w:eastAsia="Arial"/>
          <w:b w:val="0"/>
          <w:i/>
          <w:color w:val="556070"/>
          <w:sz w:val="18"/>
        </w:rPr>
        <w:t>USAC says more public meetings are not needed when you amend the policy, unless state or local rules or the policy itself require them. If your policy should require one, say so here.</w:t>
      </w:r>
    </w:p>
    <w:p>
      <w:pPr>
        <w:keepNext/>
        <w:spacing w:before="280"/>
        <w:pBdr>
          <w:top w:val="dashed" w:sz="8" w:space="4" w:color="93C5FD"/>
          <w:left w:val="dashed" w:sz="8" w:space="4" w:color="93C5FD"/>
          <w:bottom w:val="dashed" w:sz="8" w:space="4" w:color="93C5FD"/>
          <w:right w:val="dashed" w:sz="8" w:space="4" w:color="93C5FD"/>
        </w:pBdr>
        <w:shd w:val="clear" w:color="auto" w:fill="F5F9FF"/>
      </w:pPr>
      <w:r>
        <w:rPr>
          <w:rFonts w:ascii="Arial" w:hAnsi="Arial" w:cs="Arial" w:eastAsia="Arial"/>
          <w:b/>
          <w:i w:val="0"/>
          <w:color w:val="1E40AF"/>
          <w:sz w:val="18"/>
        </w:rPr>
        <w:t>Section for schools. Keep if you are a school. Libraries delete Section 9.</w:t>
      </w:r>
    </w:p>
    <w:p>
      <w:pPr>
        <w:pStyle w:val="Heading1"/>
      </w:pPr>
      <w:r>
        <w:rPr>
          <w:rFonts w:ascii="Arial" w:hAnsi="Arial" w:cs="Arial" w:eastAsia="Arial"/>
          <w:b/>
          <w:i w:val="0"/>
          <w:color w:val="0B2545"/>
          <w:sz w:val="27"/>
        </w:rPr>
        <w:t>9. Schools: monitoring and online safety education</w:t>
      </w:r>
    </w:p>
    <w:p>
      <w:r>
        <w:rPr>
          <w:rFonts w:ascii="Arial" w:hAnsi="Arial" w:cs="Arial" w:eastAsia="Arial"/>
          <w:b w:val="0"/>
          <w:i w:val="0"/>
          <w:color w:val="1E2B3B"/>
          <w:sz w:val="21"/>
        </w:rPr>
        <w:t xml:space="preserve">9.1  Monitoring. </w:t>
      </w:r>
      <w:r>
        <w:rPr>
          <w:rFonts w:ascii="Arial" w:hAnsi="Arial" w:cs="Arial" w:eastAsia="Arial"/>
          <w:b w:val="0"/>
          <w:i w:val="0"/>
          <w:color w:val="1D4ED8"/>
          <w:sz w:val="21"/>
          <w:shd w:val="clear" w:color="auto" w:fill="E3EDFF"/>
        </w:rPr>
        <w:t>[School Name]</w:t>
      </w:r>
      <w:r>
        <w:rPr>
          <w:rFonts w:ascii="Arial" w:hAnsi="Arial" w:cs="Arial" w:eastAsia="Arial"/>
          <w:b w:val="0"/>
          <w:i w:val="0"/>
          <w:color w:val="1E2B3B"/>
          <w:sz w:val="21"/>
        </w:rPr>
        <w:t xml:space="preserve"> monitors the online activities of minors. </w:t>
      </w:r>
      <w:r>
        <w:rPr>
          <w:rFonts w:ascii="Arial" w:hAnsi="Arial" w:cs="Arial" w:eastAsia="Arial"/>
          <w:b w:val="0"/>
          <w:i w:val="0"/>
          <w:color w:val="1D4ED8"/>
          <w:sz w:val="21"/>
          <w:shd w:val="clear" w:color="auto" w:fill="E3EDFF"/>
        </w:rPr>
        <w:t>[Describe how, for example staff supervision in classrooms and labs, and review of filter reports by [title].]</w:t>
      </w:r>
    </w:p>
    <w:p>
      <w:r>
        <w:rPr>
          <w:rFonts w:ascii="Arial" w:hAnsi="Arial" w:cs="Arial" w:eastAsia="Arial"/>
          <w:b w:val="0"/>
          <w:i w:val="0"/>
          <w:color w:val="1E2B3B"/>
          <w:sz w:val="21"/>
        </w:rPr>
        <w:t xml:space="preserve">9.2  Online safety education. </w:t>
      </w:r>
      <w:r>
        <w:rPr>
          <w:rFonts w:ascii="Arial" w:hAnsi="Arial" w:cs="Arial" w:eastAsia="Arial"/>
          <w:b w:val="0"/>
          <w:i w:val="0"/>
          <w:color w:val="1D4ED8"/>
          <w:sz w:val="21"/>
          <w:shd w:val="clear" w:color="auto" w:fill="E3EDFF"/>
        </w:rPr>
        <w:t>[School Name]</w:t>
      </w:r>
      <w:r>
        <w:rPr>
          <w:rFonts w:ascii="Arial" w:hAnsi="Arial" w:cs="Arial" w:eastAsia="Arial"/>
          <w:b w:val="0"/>
          <w:i w:val="0"/>
          <w:color w:val="1E2B3B"/>
          <w:sz w:val="21"/>
        </w:rPr>
        <w:t xml:space="preserve"> educates minors about appropriate online behavior, including interacting with other individuals on social networking websites and in chat rooms, and cyberbullying awareness and response. </w:t>
      </w:r>
      <w:r>
        <w:rPr>
          <w:rFonts w:ascii="Arial" w:hAnsi="Arial" w:cs="Arial" w:eastAsia="Arial"/>
          <w:b w:val="0"/>
          <w:i w:val="0"/>
          <w:color w:val="1D4ED8"/>
          <w:sz w:val="21"/>
          <w:shd w:val="clear" w:color="auto" w:fill="E3EDFF"/>
        </w:rPr>
        <w:t>[Title]</w:t>
      </w:r>
      <w:r>
        <w:rPr>
          <w:rFonts w:ascii="Arial" w:hAnsi="Arial" w:cs="Arial" w:eastAsia="Arial"/>
          <w:b w:val="0"/>
          <w:i w:val="0"/>
          <w:color w:val="1E2B3B"/>
          <w:sz w:val="21"/>
        </w:rPr>
        <w:t xml:space="preserve"> is responsible for this. </w:t>
      </w:r>
      <w:r>
        <w:rPr>
          <w:rFonts w:ascii="Arial" w:hAnsi="Arial" w:cs="Arial" w:eastAsia="Arial"/>
          <w:b w:val="0"/>
          <w:i w:val="0"/>
          <w:color w:val="1D4ED8"/>
          <w:sz w:val="21"/>
          <w:shd w:val="clear" w:color="auto" w:fill="E3EDFF"/>
        </w:rPr>
        <w:t>[Describe the grades, timing and how delivery is recorded.]</w:t>
      </w:r>
    </w:p>
    <w:p>
      <w:pPr>
        <w:pBdr>
          <w:left w:val="single" w:sz="18" w:space="6" w:color="94A3B8"/>
        </w:pBdr>
        <w:shd w:val="clear" w:color="auto" w:fill="F1F4F8"/>
      </w:pPr>
      <w:r>
        <w:rPr>
          <w:rFonts w:ascii="Arial" w:hAnsi="Arial" w:cs="Arial" w:eastAsia="Arial"/>
          <w:b/>
          <w:color w:val="556070"/>
          <w:sz w:val="18"/>
        </w:rPr>
        <w:t xml:space="preserve">Template note: </w:t>
      </w:r>
      <w:r>
        <w:rPr>
          <w:rFonts w:ascii="Arial" w:hAnsi="Arial" w:cs="Arial" w:eastAsia="Arial"/>
          <w:b w:val="0"/>
          <w:i/>
          <w:color w:val="556070"/>
          <w:sz w:val="18"/>
        </w:rPr>
        <w:t>Required for schools. The education element has applied since July 1, 2012. The policy must provide for the education. It does not need to contain the lesson materials (FCC 11-125).</w:t>
      </w:r>
    </w:p>
    <w:p>
      <w:pPr>
        <w:keepNext/>
        <w:spacing w:before="280"/>
        <w:pBdr>
          <w:top w:val="dashed" w:sz="8" w:space="4" w:color="93C5FD"/>
          <w:left w:val="dashed" w:sz="8" w:space="4" w:color="93C5FD"/>
          <w:bottom w:val="dashed" w:sz="8" w:space="4" w:color="93C5FD"/>
          <w:right w:val="dashed" w:sz="8" w:space="4" w:color="93C5FD"/>
        </w:pBdr>
        <w:shd w:val="clear" w:color="auto" w:fill="F5F9FF"/>
      </w:pPr>
      <w:r>
        <w:rPr>
          <w:rFonts w:ascii="Arial" w:hAnsi="Arial" w:cs="Arial" w:eastAsia="Arial"/>
          <w:b/>
          <w:i w:val="0"/>
          <w:color w:val="1E40AF"/>
          <w:sz w:val="18"/>
        </w:rPr>
        <w:t>Optional section. Libraries keep it if staff may turn off the filter for adults. Schools may use it for adult staff.</w:t>
      </w:r>
    </w:p>
    <w:p>
      <w:pPr>
        <w:pStyle w:val="Heading1"/>
      </w:pPr>
      <w:r>
        <w:rPr>
          <w:rFonts w:ascii="Arial" w:hAnsi="Arial" w:cs="Arial" w:eastAsia="Arial"/>
          <w:b/>
          <w:i w:val="0"/>
          <w:color w:val="0B2545"/>
          <w:sz w:val="27"/>
        </w:rPr>
        <w:t>10. Adult access for bona fide research or other lawful purpose</w:t>
      </w:r>
    </w:p>
    <w:p>
      <w:r>
        <w:rPr>
          <w:rFonts w:ascii="Arial" w:hAnsi="Arial" w:cs="Arial" w:eastAsia="Arial"/>
          <w:b w:val="0"/>
          <w:i w:val="0"/>
          <w:color w:val="1E2B3B"/>
          <w:sz w:val="21"/>
        </w:rPr>
        <w:t xml:space="preserve">10.1  An administrator, supervisor or other person authorized by </w:t>
      </w:r>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may disable the filter during use by an adult, to enable access for bona fide research or other lawful purpose.</w:t>
      </w:r>
    </w:p>
    <w:p>
      <w:r>
        <w:rPr>
          <w:rFonts w:ascii="Arial" w:hAnsi="Arial" w:cs="Arial" w:eastAsia="Arial"/>
          <w:b w:val="0"/>
          <w:i w:val="0"/>
          <w:color w:val="1E2B3B"/>
          <w:sz w:val="21"/>
        </w:rPr>
        <w:t xml:space="preserve">10.2  Who may authorize it: </w:t>
      </w:r>
      <w:r>
        <w:rPr>
          <w:rFonts w:ascii="Arial" w:hAnsi="Arial" w:cs="Arial" w:eastAsia="Arial"/>
          <w:b w:val="0"/>
          <w:i w:val="0"/>
          <w:color w:val="1D4ED8"/>
          <w:sz w:val="21"/>
          <w:shd w:val="clear" w:color="auto" w:fill="E3EDFF"/>
        </w:rPr>
        <w:t>[titles, for example Branch Manager, Reference Librarian on duty]</w:t>
      </w:r>
      <w:r>
        <w:rPr>
          <w:rFonts w:ascii="Arial" w:hAnsi="Arial" w:cs="Arial" w:eastAsia="Arial"/>
          <w:b w:val="0"/>
          <w:i w:val="0"/>
          <w:color w:val="1E2B3B"/>
          <w:sz w:val="21"/>
        </w:rPr>
        <w:t>.</w:t>
      </w:r>
    </w:p>
    <w:p>
      <w:r>
        <w:rPr>
          <w:rFonts w:ascii="Arial" w:hAnsi="Arial" w:cs="Arial" w:eastAsia="Arial"/>
          <w:b w:val="0"/>
          <w:i w:val="0"/>
          <w:color w:val="1E2B3B"/>
          <w:sz w:val="21"/>
        </w:rPr>
        <w:t xml:space="preserve">10.3  How an adult asks: </w:t>
      </w:r>
      <w:r>
        <w:rPr>
          <w:rFonts w:ascii="Arial" w:hAnsi="Arial" w:cs="Arial" w:eastAsia="Arial"/>
          <w:b w:val="0"/>
          <w:i w:val="0"/>
          <w:color w:val="1D4ED8"/>
          <w:sz w:val="21"/>
          <w:shd w:val="clear" w:color="auto" w:fill="E3EDFF"/>
        </w:rPr>
        <w:t>[the adult asks staff at the desk / the adult signs in on a page and affirms that they will use the computer for bona fide research or other lawful purpose]</w:t>
      </w:r>
      <w:r>
        <w:rPr>
          <w:rFonts w:ascii="Arial" w:hAnsi="Arial" w:cs="Arial" w:eastAsia="Arial"/>
          <w:b w:val="0"/>
          <w:i w:val="0"/>
          <w:color w:val="1E2B3B"/>
          <w:sz w:val="21"/>
        </w:rPr>
        <w:t>.</w:t>
      </w:r>
    </w:p>
    <w:p>
      <w:r>
        <w:rPr>
          <w:rFonts w:ascii="Arial" w:hAnsi="Arial" w:cs="Arial" w:eastAsia="Arial"/>
          <w:b w:val="0"/>
          <w:i w:val="0"/>
          <w:color w:val="1E2B3B"/>
          <w:sz w:val="21"/>
        </w:rPr>
        <w:t xml:space="preserve">10.4  Who counts as an adult: </w:t>
      </w:r>
      <w:r>
        <w:rPr>
          <w:rFonts w:ascii="Arial" w:hAnsi="Arial" w:cs="Arial" w:eastAsia="Arial"/>
          <w:b w:val="0"/>
          <w:i w:val="0"/>
          <w:color w:val="1D4ED8"/>
          <w:sz w:val="21"/>
          <w:shd w:val="clear" w:color="auto" w:fill="E3EDFF"/>
        </w:rPr>
        <w:t>[Library or School Name]</w:t>
      </w:r>
      <w:r>
        <w:rPr>
          <w:rFonts w:ascii="Arial" w:hAnsi="Arial" w:cs="Arial" w:eastAsia="Arial"/>
          <w:b w:val="0"/>
          <w:i w:val="0"/>
          <w:color w:val="1E2B3B"/>
          <w:sz w:val="21"/>
        </w:rPr>
        <w:t xml:space="preserve"> treats users aged </w:t>
      </w:r>
      <w:r>
        <w:rPr>
          <w:rFonts w:ascii="Arial" w:hAnsi="Arial" w:cs="Arial" w:eastAsia="Arial"/>
          <w:b w:val="0"/>
          <w:i w:val="0"/>
          <w:color w:val="1D4ED8"/>
          <w:sz w:val="21"/>
          <w:shd w:val="clear" w:color="auto" w:fill="E3EDFF"/>
        </w:rPr>
        <w:t>[17 / 18]</w:t>
      </w:r>
      <w:r>
        <w:rPr>
          <w:rFonts w:ascii="Arial" w:hAnsi="Arial" w:cs="Arial" w:eastAsia="Arial"/>
          <w:b w:val="0"/>
          <w:i w:val="0"/>
          <w:color w:val="1E2B3B"/>
          <w:sz w:val="21"/>
        </w:rPr>
        <w:t xml:space="preserve"> and older as adults.</w:t>
      </w:r>
    </w:p>
    <w:p>
      <w:r>
        <w:rPr>
          <w:rFonts w:ascii="Arial" w:hAnsi="Arial" w:cs="Arial" w:eastAsia="Arial"/>
          <w:b w:val="0"/>
          <w:i w:val="0"/>
          <w:color w:val="1E2B3B"/>
          <w:sz w:val="21"/>
        </w:rPr>
        <w:t xml:space="preserve">10.5  How long: the filter is turned back on </w:t>
      </w:r>
      <w:r>
        <w:rPr>
          <w:rFonts w:ascii="Arial" w:hAnsi="Arial" w:cs="Arial" w:eastAsia="Arial"/>
          <w:b w:val="0"/>
          <w:i w:val="0"/>
          <w:color w:val="1D4ED8"/>
          <w:sz w:val="21"/>
          <w:shd w:val="clear" w:color="auto" w:fill="E3EDFF"/>
        </w:rPr>
        <w:t>[at the end of the session / after [number] minutes]</w:t>
      </w:r>
      <w:r>
        <w:rPr>
          <w:rFonts w:ascii="Arial" w:hAnsi="Arial" w:cs="Arial" w:eastAsia="Arial"/>
          <w:b w:val="0"/>
          <w:i w:val="0"/>
          <w:color w:val="1E2B3B"/>
          <w:sz w:val="21"/>
        </w:rPr>
        <w:t>.</w:t>
      </w:r>
    </w:p>
    <w:p>
      <w:r>
        <w:rPr>
          <w:rFonts w:ascii="Arial" w:hAnsi="Arial" w:cs="Arial" w:eastAsia="Arial"/>
          <w:b w:val="0"/>
          <w:i w:val="0"/>
          <w:color w:val="1E2B3B"/>
          <w:sz w:val="21"/>
        </w:rPr>
        <w:t xml:space="preserve">10.6  Record: staff log the date, time, staff member and length of each time the filter is turned off. </w:t>
      </w:r>
      <w:r>
        <w:rPr>
          <w:rFonts w:ascii="Arial" w:hAnsi="Arial" w:cs="Arial" w:eastAsia="Arial"/>
          <w:b w:val="0"/>
          <w:i w:val="0"/>
          <w:color w:val="1D4ED8"/>
          <w:sz w:val="21"/>
          <w:shd w:val="clear" w:color="auto" w:fill="E3EDFF"/>
        </w:rPr>
        <w:t>[State what is and is not recorded.]</w:t>
      </w:r>
    </w:p>
    <w:p>
      <w:pPr>
        <w:pBdr>
          <w:left w:val="single" w:sz="18" w:space="6" w:color="94A3B8"/>
        </w:pBdr>
        <w:shd w:val="clear" w:color="auto" w:fill="F1F4F8"/>
      </w:pPr>
      <w:r>
        <w:rPr>
          <w:rFonts w:ascii="Arial" w:hAnsi="Arial" w:cs="Arial" w:eastAsia="Arial"/>
          <w:b/>
          <w:color w:val="556070"/>
          <w:sz w:val="18"/>
        </w:rPr>
        <w:t xml:space="preserve">Template note: </w:t>
      </w:r>
      <w:r>
        <w:rPr>
          <w:rFonts w:ascii="Arial" w:hAnsi="Arial" w:cs="Arial" w:eastAsia="Arial"/>
          <w:b w:val="0"/>
          <w:i/>
          <w:color w:val="556070"/>
          <w:sz w:val="18"/>
        </w:rPr>
        <w:t>CIPA allows this but does not require it (47 C.F.R. § 54.520(c)). USAC gives the sign-in page with an affirmation as an example. CIPA defines a minor as anyone under 17.</w:t>
      </w:r>
    </w:p>
    <w:p>
      <w:pPr>
        <w:pStyle w:val="Heading1"/>
        <w:pageBreakBefore/>
      </w:pPr>
      <w:r>
        <w:rPr>
          <w:rFonts w:ascii="Arial" w:hAnsi="Arial" w:cs="Arial" w:eastAsia="Arial"/>
          <w:b/>
          <w:i w:val="0"/>
          <w:color w:val="0B2545"/>
          <w:sz w:val="27"/>
        </w:rPr>
        <w:t>11. Adoption and public meeting record</w:t>
      </w:r>
    </w:p>
    <w:tbl>
      <w:tblPr>
        <w:tblStyle w:val="TableGrid"/>
        <w:tblLayout w:type="fixed"/>
        <w:tblLook w:firstColumn="1" w:firstRow="1" w:lastColumn="0" w:lastRow="0" w:noHBand="0" w:noVBand="1" w:val="04A0"/>
        <w:tblLayout w:type="fixed"/>
        <w:tblW w:w="9360" w:type="dxa"/>
        <w:tblBorders>
          <w:top w:val="single" w:sz="6" w:space="0" w:color="D5DEEA"/>
          <w:left w:val="single" w:sz="6" w:space="0" w:color="D5DEEA"/>
          <w:bottom w:val="single" w:sz="6" w:space="0" w:color="D5DEEA"/>
          <w:right w:val="single" w:sz="6" w:space="0" w:color="D5DEEA"/>
          <w:insideH w:val="single" w:sz="6" w:space="0" w:color="D5DEEA"/>
          <w:insideV w:val="single" w:sz="6" w:space="0" w:color="D5DEEA"/>
        </w:tblBorders>
        <w:tblCellMar>
          <w:top w:w="45" w:type="dxa"/>
          <w:left w:w="90" w:type="dxa"/>
          <w:bottom w:w="45" w:type="dxa"/>
          <w:right w:w="90" w:type="dxa"/>
        </w:tblCellMar>
      </w:tblPr>
      <w:tblGrid>
        <w:gridCol w:w="3744"/>
        <w:gridCol w:w="5616"/>
      </w:tblGrid>
      <w:tr>
        <w:tc>
          <w:tcPr>
            <w:tcW w:type="dxa" w:w="3744"/>
            <w:shd w:val="clear" w:color="auto" w:fill="F3F7FC"/>
          </w:tcPr>
          <w:p>
            <w:pPr>
              <w:spacing w:after="0"/>
            </w:pPr>
            <w:r/>
            <w:r>
              <w:rPr>
                <w:rFonts w:ascii="Arial" w:hAnsi="Arial" w:cs="Arial" w:eastAsia="Arial"/>
                <w:b/>
                <w:i w:val="0"/>
                <w:color w:val="0B2545"/>
                <w:sz w:val="20"/>
              </w:rPr>
              <w:t>Public notice given on</w:t>
            </w:r>
          </w:p>
        </w:tc>
        <w:tc>
          <w:tcPr>
            <w:tcW w:type="dxa" w:w="5616"/>
          </w:tcPr>
          <w:p>
            <w:pPr>
              <w:spacing w:after="0"/>
            </w:pPr>
            <w:r/>
            <w:r>
              <w:rPr>
                <w:rFonts w:ascii="Arial" w:hAnsi="Arial" w:cs="Arial" w:eastAsia="Arial"/>
                <w:b w:val="0"/>
                <w:i w:val="0"/>
                <w:color w:val="1D4ED8"/>
                <w:sz w:val="20"/>
                <w:shd w:val="clear" w:color="auto" w:fill="E3EDFF"/>
              </w:rPr>
              <w:t>[Date]</w:t>
            </w:r>
          </w:p>
        </w:tc>
      </w:tr>
      <w:tr>
        <w:tc>
          <w:tcPr>
            <w:tcW w:type="dxa" w:w="3744"/>
            <w:shd w:val="clear" w:color="auto" w:fill="F3F7FC"/>
          </w:tcPr>
          <w:p>
            <w:pPr>
              <w:spacing w:after="0"/>
            </w:pPr>
            <w:r/>
            <w:r>
              <w:rPr>
                <w:rFonts w:ascii="Arial" w:hAnsi="Arial" w:cs="Arial" w:eastAsia="Arial"/>
                <w:b/>
                <w:i w:val="0"/>
                <w:color w:val="0B2545"/>
                <w:sz w:val="20"/>
              </w:rPr>
              <w:t>How notice was given</w:t>
            </w:r>
          </w:p>
        </w:tc>
        <w:tc>
          <w:tcPr>
            <w:tcW w:type="dxa" w:w="5616"/>
          </w:tcPr>
          <w:p>
            <w:pPr>
              <w:spacing w:after="0"/>
            </w:pPr>
            <w:r/>
            <w:r>
              <w:rPr>
                <w:rFonts w:ascii="Arial" w:hAnsi="Arial" w:cs="Arial" w:eastAsia="Arial"/>
                <w:b w:val="0"/>
                <w:i w:val="0"/>
                <w:color w:val="1D4ED8"/>
                <w:sz w:val="20"/>
                <w:shd w:val="clear" w:color="auto" w:fill="E3EDFF"/>
              </w:rPr>
              <w:t>[Website announcement / posted agenda / newspaper notice / notice to constituent group (private schools)]</w:t>
            </w:r>
          </w:p>
        </w:tc>
      </w:tr>
      <w:tr>
        <w:tc>
          <w:tcPr>
            <w:tcW w:type="dxa" w:w="3744"/>
            <w:shd w:val="clear" w:color="auto" w:fill="F3F7FC"/>
          </w:tcPr>
          <w:p>
            <w:pPr>
              <w:spacing w:after="0"/>
            </w:pPr>
            <w:r/>
            <w:r>
              <w:rPr>
                <w:rFonts w:ascii="Arial" w:hAnsi="Arial" w:cs="Arial" w:eastAsia="Arial"/>
                <w:b/>
                <w:i w:val="0"/>
                <w:color w:val="0B2545"/>
                <w:sz w:val="20"/>
              </w:rPr>
              <w:t>Public hearing or meeting held on</w:t>
            </w:r>
          </w:p>
        </w:tc>
        <w:tc>
          <w:tcPr>
            <w:tcW w:type="dxa" w:w="5616"/>
          </w:tcPr>
          <w:p>
            <w:pPr>
              <w:spacing w:after="0"/>
            </w:pPr>
            <w:r/>
            <w:r>
              <w:rPr>
                <w:rFonts w:ascii="Arial" w:hAnsi="Arial" w:cs="Arial" w:eastAsia="Arial"/>
                <w:b w:val="0"/>
                <w:i w:val="0"/>
                <w:color w:val="1D4ED8"/>
                <w:sz w:val="20"/>
                <w:shd w:val="clear" w:color="auto" w:fill="E3EDFF"/>
              </w:rPr>
              <w:t>[Date]</w:t>
            </w:r>
          </w:p>
        </w:tc>
      </w:tr>
      <w:tr>
        <w:tc>
          <w:tcPr>
            <w:tcW w:type="dxa" w:w="3744"/>
            <w:shd w:val="clear" w:color="auto" w:fill="F3F7FC"/>
          </w:tcPr>
          <w:p>
            <w:pPr>
              <w:spacing w:after="0"/>
            </w:pPr>
            <w:r/>
            <w:r>
              <w:rPr>
                <w:rFonts w:ascii="Arial" w:hAnsi="Arial" w:cs="Arial" w:eastAsia="Arial"/>
                <w:b/>
                <w:i w:val="0"/>
                <w:color w:val="0B2545"/>
                <w:sz w:val="20"/>
              </w:rPr>
              <w:t>Place</w:t>
            </w:r>
          </w:p>
        </w:tc>
        <w:tc>
          <w:tcPr>
            <w:tcW w:type="dxa" w:w="5616"/>
          </w:tcPr>
          <w:p>
            <w:pPr>
              <w:spacing w:after="0"/>
            </w:pPr>
            <w:r/>
            <w:r>
              <w:rPr>
                <w:rFonts w:ascii="Arial" w:hAnsi="Arial" w:cs="Arial" w:eastAsia="Arial"/>
                <w:b w:val="0"/>
                <w:i w:val="0"/>
                <w:color w:val="1D4ED8"/>
                <w:sz w:val="20"/>
                <w:shd w:val="clear" w:color="auto" w:fill="E3EDFF"/>
              </w:rPr>
              <w:t>[Place]</w:t>
            </w:r>
          </w:p>
        </w:tc>
      </w:tr>
      <w:tr>
        <w:tc>
          <w:tcPr>
            <w:tcW w:type="dxa" w:w="3744"/>
            <w:shd w:val="clear" w:color="auto" w:fill="F3F7FC"/>
          </w:tcPr>
          <w:p>
            <w:pPr>
              <w:spacing w:after="0"/>
            </w:pPr>
            <w:r/>
            <w:r>
              <w:rPr>
                <w:rFonts w:ascii="Arial" w:hAnsi="Arial" w:cs="Arial" w:eastAsia="Arial"/>
                <w:b/>
                <w:i w:val="0"/>
                <w:color w:val="0B2545"/>
                <w:sz w:val="20"/>
              </w:rPr>
              <w:t>Held by</w:t>
            </w:r>
          </w:p>
        </w:tc>
        <w:tc>
          <w:tcPr>
            <w:tcW w:type="dxa" w:w="5616"/>
          </w:tcPr>
          <w:p>
            <w:pPr>
              <w:spacing w:after="0"/>
            </w:pPr>
            <w:r/>
            <w:r>
              <w:rPr>
                <w:rFonts w:ascii="Arial" w:hAnsi="Arial" w:cs="Arial" w:eastAsia="Arial"/>
                <w:b w:val="0"/>
                <w:i w:val="0"/>
                <w:color w:val="1D4ED8"/>
                <w:sz w:val="20"/>
                <w:shd w:val="clear" w:color="auto" w:fill="E3EDFF"/>
              </w:rPr>
              <w:t>[Board name]</w:t>
            </w:r>
          </w:p>
        </w:tc>
      </w:tr>
      <w:tr>
        <w:tc>
          <w:tcPr>
            <w:tcW w:type="dxa" w:w="3744"/>
            <w:shd w:val="clear" w:color="auto" w:fill="F3F7FC"/>
          </w:tcPr>
          <w:p>
            <w:pPr>
              <w:spacing w:after="0"/>
            </w:pPr>
            <w:r/>
            <w:r>
              <w:rPr>
                <w:rFonts w:ascii="Arial" w:hAnsi="Arial" w:cs="Arial" w:eastAsia="Arial"/>
                <w:b/>
                <w:i w:val="0"/>
                <w:color w:val="0B2545"/>
                <w:sz w:val="20"/>
              </w:rPr>
              <w:t>Agenda item</w:t>
            </w:r>
          </w:p>
        </w:tc>
        <w:tc>
          <w:tcPr>
            <w:tcW w:type="dxa" w:w="5616"/>
          </w:tcPr>
          <w:p>
            <w:pPr>
              <w:spacing w:after="0"/>
            </w:pPr>
            <w:r/>
            <w:r>
              <w:rPr>
                <w:rFonts w:ascii="Arial" w:hAnsi="Arial" w:cs="Arial" w:eastAsia="Arial"/>
                <w:b w:val="0"/>
                <w:i w:val="0"/>
                <w:color w:val="1D4ED8"/>
                <w:sz w:val="20"/>
                <w:shd w:val="clear" w:color="auto" w:fill="E3EDFF"/>
              </w:rPr>
              <w:t>[Number and title]</w:t>
            </w:r>
          </w:p>
        </w:tc>
      </w:tr>
      <w:tr>
        <w:tc>
          <w:tcPr>
            <w:tcW w:type="dxa" w:w="3744"/>
            <w:shd w:val="clear" w:color="auto" w:fill="F3F7FC"/>
          </w:tcPr>
          <w:p>
            <w:pPr>
              <w:spacing w:after="0"/>
            </w:pPr>
            <w:r/>
            <w:r>
              <w:rPr>
                <w:rFonts w:ascii="Arial" w:hAnsi="Arial" w:cs="Arial" w:eastAsia="Arial"/>
                <w:b/>
                <w:i w:val="0"/>
                <w:color w:val="0B2545"/>
                <w:sz w:val="20"/>
              </w:rPr>
              <w:t>Public comments</w:t>
            </w:r>
          </w:p>
        </w:tc>
        <w:tc>
          <w:tcPr>
            <w:tcW w:type="dxa" w:w="5616"/>
          </w:tcPr>
          <w:p>
            <w:pPr>
              <w:spacing w:after="0"/>
            </w:pPr>
            <w:r/>
            <w:r>
              <w:rPr>
                <w:rFonts w:ascii="Arial" w:hAnsi="Arial" w:cs="Arial" w:eastAsia="Arial"/>
                <w:b w:val="0"/>
                <w:i w:val="0"/>
                <w:color w:val="1D4ED8"/>
                <w:sz w:val="20"/>
                <w:shd w:val="clear" w:color="auto" w:fill="E3EDFF"/>
              </w:rPr>
              <w:t>[Short summary, or "No comments received"]</w:t>
            </w:r>
          </w:p>
        </w:tc>
      </w:tr>
      <w:tr>
        <w:tc>
          <w:tcPr>
            <w:tcW w:type="dxa" w:w="3744"/>
            <w:shd w:val="clear" w:color="auto" w:fill="F3F7FC"/>
          </w:tcPr>
          <w:p>
            <w:pPr>
              <w:spacing w:after="0"/>
            </w:pPr>
            <w:r/>
            <w:r>
              <w:rPr>
                <w:rFonts w:ascii="Arial" w:hAnsi="Arial" w:cs="Arial" w:eastAsia="Arial"/>
                <w:b/>
                <w:i w:val="0"/>
                <w:color w:val="0B2545"/>
                <w:sz w:val="20"/>
              </w:rPr>
              <w:t>Adopted by</w:t>
            </w:r>
          </w:p>
        </w:tc>
        <w:tc>
          <w:tcPr>
            <w:tcW w:type="dxa" w:w="5616"/>
          </w:tcPr>
          <w:p>
            <w:pPr>
              <w:spacing w:after="0"/>
            </w:pPr>
            <w:r/>
            <w:r>
              <w:rPr>
                <w:rFonts w:ascii="Arial" w:hAnsi="Arial" w:cs="Arial" w:eastAsia="Arial"/>
                <w:b w:val="0"/>
                <w:i w:val="0"/>
                <w:color w:val="1D4ED8"/>
                <w:sz w:val="20"/>
                <w:shd w:val="clear" w:color="auto" w:fill="E3EDFF"/>
              </w:rPr>
              <w:t>[Board name]</w:t>
            </w:r>
          </w:p>
        </w:tc>
      </w:tr>
      <w:tr>
        <w:tc>
          <w:tcPr>
            <w:tcW w:type="dxa" w:w="3744"/>
            <w:shd w:val="clear" w:color="auto" w:fill="F3F7FC"/>
          </w:tcPr>
          <w:p>
            <w:pPr>
              <w:spacing w:after="0"/>
            </w:pPr>
            <w:r/>
            <w:r>
              <w:rPr>
                <w:rFonts w:ascii="Arial" w:hAnsi="Arial" w:cs="Arial" w:eastAsia="Arial"/>
                <w:b/>
                <w:i w:val="0"/>
                <w:color w:val="0B2545"/>
                <w:sz w:val="20"/>
              </w:rPr>
              <w:t>Date adopted</w:t>
            </w:r>
          </w:p>
        </w:tc>
        <w:tc>
          <w:tcPr>
            <w:tcW w:type="dxa" w:w="5616"/>
          </w:tcPr>
          <w:p>
            <w:pPr>
              <w:spacing w:after="0"/>
            </w:pPr>
            <w:r/>
            <w:r>
              <w:rPr>
                <w:rFonts w:ascii="Arial" w:hAnsi="Arial" w:cs="Arial" w:eastAsia="Arial"/>
                <w:b w:val="0"/>
                <w:i w:val="0"/>
                <w:color w:val="1D4ED8"/>
                <w:sz w:val="20"/>
                <w:shd w:val="clear" w:color="auto" w:fill="E3EDFF"/>
              </w:rPr>
              <w:t>[Date adopted]</w:t>
            </w:r>
          </w:p>
        </w:tc>
      </w:tr>
      <w:tr>
        <w:tc>
          <w:tcPr>
            <w:tcW w:type="dxa" w:w="3744"/>
            <w:shd w:val="clear" w:color="auto" w:fill="F3F7FC"/>
          </w:tcPr>
          <w:p>
            <w:pPr>
              <w:spacing w:after="0"/>
            </w:pPr>
            <w:r/>
            <w:r>
              <w:rPr>
                <w:rFonts w:ascii="Arial" w:hAnsi="Arial" w:cs="Arial" w:eastAsia="Arial"/>
                <w:b/>
                <w:i w:val="0"/>
                <w:color w:val="0B2545"/>
                <w:sz w:val="20"/>
              </w:rPr>
              <w:t>Vote, resolution or minutes reference</w:t>
            </w:r>
          </w:p>
        </w:tc>
        <w:tc>
          <w:tcPr>
            <w:tcW w:type="dxa" w:w="5616"/>
          </w:tcPr>
          <w:p>
            <w:pPr>
              <w:spacing w:after="0"/>
            </w:pPr>
            <w:r/>
            <w:r>
              <w:rPr>
                <w:rFonts w:ascii="Arial" w:hAnsi="Arial" w:cs="Arial" w:eastAsia="Arial"/>
                <w:b w:val="0"/>
                <w:i w:val="0"/>
                <w:color w:val="1D4ED8"/>
                <w:sz w:val="20"/>
                <w:shd w:val="clear" w:color="auto" w:fill="E3EDFF"/>
              </w:rPr>
              <w:t>[Reference]</w:t>
            </w:r>
          </w:p>
        </w:tc>
      </w:tr>
      <w:tr>
        <w:tc>
          <w:tcPr>
            <w:tcW w:type="dxa" w:w="3744"/>
            <w:shd w:val="clear" w:color="auto" w:fill="F3F7FC"/>
          </w:tcPr>
          <w:p>
            <w:pPr>
              <w:spacing w:after="0"/>
            </w:pPr>
            <w:r/>
            <w:r>
              <w:rPr>
                <w:rFonts w:ascii="Arial" w:hAnsi="Arial" w:cs="Arial" w:eastAsia="Arial"/>
                <w:b/>
                <w:i w:val="0"/>
                <w:color w:val="0B2545"/>
                <w:sz w:val="20"/>
              </w:rPr>
              <w:t>Effective date</w:t>
            </w:r>
          </w:p>
        </w:tc>
        <w:tc>
          <w:tcPr>
            <w:tcW w:type="dxa" w:w="5616"/>
          </w:tcPr>
          <w:p>
            <w:pPr>
              <w:spacing w:after="0"/>
            </w:pPr>
            <w:r/>
            <w:r>
              <w:rPr>
                <w:rFonts w:ascii="Arial" w:hAnsi="Arial" w:cs="Arial" w:eastAsia="Arial"/>
                <w:b w:val="0"/>
                <w:i w:val="0"/>
                <w:color w:val="1D4ED8"/>
                <w:sz w:val="20"/>
                <w:shd w:val="clear" w:color="auto" w:fill="E3EDFF"/>
              </w:rPr>
              <w:t>[Date]</w:t>
            </w:r>
          </w:p>
        </w:tc>
      </w:tr>
      <w:tr>
        <w:tc>
          <w:tcPr>
            <w:tcW w:type="dxa" w:w="3744"/>
            <w:shd w:val="clear" w:color="auto" w:fill="F3F7FC"/>
          </w:tcPr>
          <w:p>
            <w:pPr>
              <w:spacing w:after="0"/>
            </w:pPr>
            <w:r/>
            <w:r>
              <w:rPr>
                <w:rFonts w:ascii="Arial" w:hAnsi="Arial" w:cs="Arial" w:eastAsia="Arial"/>
                <w:b/>
                <w:i w:val="0"/>
                <w:color w:val="0B2545"/>
                <w:sz w:val="20"/>
              </w:rPr>
              <w:t>Where the records are kept</w:t>
            </w:r>
          </w:p>
        </w:tc>
        <w:tc>
          <w:tcPr>
            <w:tcW w:type="dxa" w:w="5616"/>
          </w:tcPr>
          <w:p>
            <w:pPr>
              <w:spacing w:after="0"/>
            </w:pPr>
            <w:r/>
            <w:r>
              <w:rPr>
                <w:rFonts w:ascii="Arial" w:hAnsi="Arial" w:cs="Arial" w:eastAsia="Arial"/>
                <w:b w:val="0"/>
                <w:i w:val="0"/>
                <w:color w:val="1D4ED8"/>
                <w:sz w:val="20"/>
                <w:shd w:val="clear" w:color="auto" w:fill="E3EDFF"/>
              </w:rPr>
              <w:t>[Office or file location]</w:t>
            </w:r>
          </w:p>
        </w:tc>
      </w:tr>
    </w:tbl>
    <w:p>
      <w:pPr>
        <w:spacing w:after="0"/>
      </w:pPr>
    </w:p>
    <w:tbl>
      <w:tblPr>
        <w:tblLayout w:type="fixed"/>
        <w:tblLook w:firstColumn="1" w:firstRow="1" w:lastColumn="0" w:lastRow="0" w:noHBand="0" w:noVBand="1" w:val="04A0"/>
        <w:tblLayout w:type="fixed"/>
        <w:tblW w:w="9360" w:type="dxa"/>
        <w:tblBorders>
          <w:top w:val="nil"/>
          <w:left w:val="nil"/>
          <w:bottom w:val="nil"/>
          <w:right w:val="nil"/>
          <w:insideH w:val="nil"/>
          <w:insideV w:val="nil"/>
        </w:tblBorders>
        <w:tblCellMar>
          <w:top w:w="0" w:type="dxa"/>
          <w:left w:w="0" w:type="dxa"/>
          <w:bottom w:w="0" w:type="dxa"/>
          <w:right w:w="0" w:type="dxa"/>
        </w:tblCellMar>
      </w:tblPr>
      <w:tblGrid>
        <w:gridCol w:w="5616"/>
        <w:gridCol w:w="504"/>
        <w:gridCol w:w="3240"/>
      </w:tblGrid>
      <w:tr>
        <w:trPr>
          <w:trHeight w:val="620" w:hRule="atLeast"/>
        </w:trPr>
        <w:tc>
          <w:tcPr>
            <w:tcW w:type="dxa" w:w="5616"/>
          </w:tcPr>
          <w:p>
            <w:pPr>
              <w:spacing w:after="0"/>
            </w:pPr>
          </w:p>
        </w:tc>
        <w:tc>
          <w:tcPr>
            <w:tcW w:type="dxa" w:w="504"/>
          </w:tcPr>
          <w:p>
            <w:pPr>
              <w:spacing w:after="0"/>
            </w:pPr>
          </w:p>
        </w:tc>
        <w:tc>
          <w:tcPr>
            <w:tcW w:type="dxa" w:w="3240"/>
          </w:tcPr>
          <w:p>
            <w:pPr>
              <w:spacing w:after="0"/>
            </w:pPr>
          </w:p>
        </w:tc>
      </w:tr>
      <w:tr>
        <w:tc>
          <w:tcPr>
            <w:tcW w:type="dxa" w:w="5616"/>
            <w:tcBorders>
              <w:top w:val="single" w:sz="6" w:color="1E2B3B"/>
            </w:tcBorders>
          </w:tcPr>
          <w:p>
            <w:pPr>
              <w:spacing w:after="0" w:before="60"/>
            </w:pPr>
            <w:r>
              <w:rPr>
                <w:rFonts w:ascii="Arial" w:hAnsi="Arial" w:cs="Arial" w:eastAsia="Arial"/>
                <w:b w:val="0"/>
                <w:i w:val="0"/>
                <w:color w:val="556070"/>
                <w:sz w:val="18"/>
              </w:rPr>
              <w:t xml:space="preserve">Signature: </w:t>
            </w:r>
            <w:r>
              <w:rPr>
                <w:rFonts w:ascii="Arial" w:hAnsi="Arial" w:cs="Arial" w:eastAsia="Arial"/>
                <w:b w:val="0"/>
                <w:i w:val="0"/>
                <w:color w:val="1D4ED8"/>
                <w:sz w:val="18"/>
                <w:shd w:val="clear" w:color="auto" w:fill="E3EDFF"/>
              </w:rPr>
              <w:t>[Board President or Chair]</w:t>
            </w:r>
          </w:p>
        </w:tc>
        <w:tc>
          <w:tcPr>
            <w:tcW w:type="dxa" w:w="504"/>
          </w:tcPr>
          <w:p>
            <w:pPr>
              <w:spacing w:after="0" w:before="60"/>
            </w:pPr>
          </w:p>
        </w:tc>
        <w:tc>
          <w:tcPr>
            <w:tcW w:type="dxa" w:w="3240"/>
            <w:tcBorders>
              <w:top w:val="single" w:sz="6" w:color="1E2B3B"/>
            </w:tcBorders>
          </w:tcPr>
          <w:p>
            <w:pPr>
              <w:spacing w:after="0" w:before="60"/>
            </w:pPr>
            <w:r>
              <w:rPr>
                <w:rFonts w:ascii="Arial" w:hAnsi="Arial" w:cs="Arial" w:eastAsia="Arial"/>
                <w:b w:val="0"/>
                <w:i w:val="0"/>
                <w:color w:val="556070"/>
                <w:sz w:val="18"/>
              </w:rPr>
              <w:t>Date</w:t>
            </w:r>
          </w:p>
        </w:tc>
      </w:tr>
      <w:tr>
        <w:trPr>
          <w:trHeight w:val="620" w:hRule="atLeast"/>
        </w:trPr>
        <w:tc>
          <w:tcPr>
            <w:tcW w:type="dxa" w:w="5616"/>
          </w:tcPr>
          <w:p>
            <w:pPr>
              <w:spacing w:after="0"/>
            </w:pPr>
          </w:p>
        </w:tc>
        <w:tc>
          <w:tcPr>
            <w:tcW w:type="dxa" w:w="504"/>
          </w:tcPr>
          <w:p>
            <w:pPr>
              <w:spacing w:after="0"/>
            </w:pPr>
          </w:p>
        </w:tc>
        <w:tc>
          <w:tcPr>
            <w:tcW w:type="dxa" w:w="3240"/>
          </w:tcPr>
          <w:p>
            <w:pPr>
              <w:spacing w:after="0"/>
            </w:pPr>
          </w:p>
        </w:tc>
      </w:tr>
      <w:tr>
        <w:tc>
          <w:tcPr>
            <w:tcW w:type="dxa" w:w="5616"/>
            <w:tcBorders>
              <w:top w:val="single" w:sz="6" w:color="1E2B3B"/>
            </w:tcBorders>
          </w:tcPr>
          <w:p>
            <w:pPr>
              <w:spacing w:after="0" w:before="60"/>
            </w:pPr>
            <w:r>
              <w:rPr>
                <w:rFonts w:ascii="Arial" w:hAnsi="Arial" w:cs="Arial" w:eastAsia="Arial"/>
                <w:b w:val="0"/>
                <w:i w:val="0"/>
                <w:color w:val="556070"/>
                <w:sz w:val="18"/>
              </w:rPr>
              <w:t xml:space="preserve">Signature: </w:t>
            </w:r>
            <w:r>
              <w:rPr>
                <w:rFonts w:ascii="Arial" w:hAnsi="Arial" w:cs="Arial" w:eastAsia="Arial"/>
                <w:b w:val="0"/>
                <w:i w:val="0"/>
                <w:color w:val="1D4ED8"/>
                <w:sz w:val="18"/>
                <w:shd w:val="clear" w:color="auto" w:fill="E3EDFF"/>
              </w:rPr>
              <w:t>[Board Secretary or Clerk]</w:t>
            </w:r>
          </w:p>
        </w:tc>
        <w:tc>
          <w:tcPr>
            <w:tcW w:type="dxa" w:w="504"/>
          </w:tcPr>
          <w:p>
            <w:pPr>
              <w:spacing w:after="0" w:before="60"/>
            </w:pPr>
          </w:p>
        </w:tc>
        <w:tc>
          <w:tcPr>
            <w:tcW w:type="dxa" w:w="3240"/>
            <w:tcBorders>
              <w:top w:val="single" w:sz="6" w:color="1E2B3B"/>
            </w:tcBorders>
          </w:tcPr>
          <w:p>
            <w:pPr>
              <w:spacing w:after="0" w:before="60"/>
            </w:pPr>
            <w:r>
              <w:rPr>
                <w:rFonts w:ascii="Arial" w:hAnsi="Arial" w:cs="Arial" w:eastAsia="Arial"/>
                <w:b w:val="0"/>
                <w:i w:val="0"/>
                <w:color w:val="556070"/>
                <w:sz w:val="18"/>
              </w:rPr>
              <w:t>Date</w:t>
            </w:r>
          </w:p>
        </w:tc>
      </w:tr>
    </w:tbl>
    <w:p>
      <w:pPr>
        <w:spacing w:after="0"/>
      </w:pPr>
    </w:p>
    <w:p>
      <w:pPr>
        <w:pStyle w:val="Heading2"/>
      </w:pPr>
      <w:r>
        <w:rPr>
          <w:rFonts w:ascii="Arial" w:hAnsi="Arial" w:cs="Arial" w:eastAsia="Arial"/>
          <w:b/>
          <w:i w:val="0"/>
          <w:color w:val="0B2545"/>
          <w:sz w:val="22"/>
        </w:rPr>
        <w:t>Revision history</w:t>
      </w:r>
    </w:p>
    <w:tbl>
      <w:tblPr>
        <w:tblStyle w:val="TableGrid"/>
        <w:tblLayout w:type="fixed"/>
        <w:tblLook w:firstColumn="1" w:firstRow="1" w:lastColumn="0" w:lastRow="0" w:noHBand="0" w:noVBand="1" w:val="04A0"/>
        <w:tblLayout w:type="fixed"/>
        <w:tblW w:w="9360" w:type="dxa"/>
        <w:tblBorders>
          <w:top w:val="single" w:sz="6" w:space="0" w:color="D5DEEA"/>
          <w:left w:val="single" w:sz="6" w:space="0" w:color="D5DEEA"/>
          <w:bottom w:val="single" w:sz="6" w:space="0" w:color="D5DEEA"/>
          <w:right w:val="single" w:sz="6" w:space="0" w:color="D5DEEA"/>
          <w:insideH w:val="single" w:sz="6" w:space="0" w:color="D5DEEA"/>
          <w:insideV w:val="single" w:sz="6" w:space="0" w:color="D5DEEA"/>
        </w:tblBorders>
        <w:tblCellMar>
          <w:top w:w="45" w:type="dxa"/>
          <w:left w:w="90" w:type="dxa"/>
          <w:bottom w:w="45" w:type="dxa"/>
          <w:right w:w="90" w:type="dxa"/>
        </w:tblCellMar>
      </w:tblPr>
      <w:tblGrid>
        <w:gridCol w:w="1152"/>
        <w:gridCol w:w="1872"/>
        <w:gridCol w:w="3600"/>
        <w:gridCol w:w="2736"/>
      </w:tblGrid>
      <w:tr>
        <w:tc>
          <w:tcPr>
            <w:tcW w:type="dxa" w:w="1152"/>
            <w:shd w:val="clear" w:color="auto" w:fill="F3F7FC"/>
          </w:tcPr>
          <w:p>
            <w:pPr>
              <w:spacing w:after="0"/>
            </w:pPr>
            <w:r/>
            <w:r>
              <w:rPr>
                <w:rFonts w:ascii="Arial" w:hAnsi="Arial" w:cs="Arial" w:eastAsia="Arial"/>
                <w:b/>
                <w:i w:val="0"/>
                <w:color w:val="0B2545"/>
                <w:sz w:val="18"/>
              </w:rPr>
              <w:t>Version</w:t>
            </w:r>
          </w:p>
        </w:tc>
        <w:tc>
          <w:tcPr>
            <w:tcW w:type="dxa" w:w="1872"/>
            <w:shd w:val="clear" w:color="auto" w:fill="F3F7FC"/>
          </w:tcPr>
          <w:p>
            <w:pPr>
              <w:spacing w:after="0"/>
            </w:pPr>
            <w:r/>
            <w:r>
              <w:rPr>
                <w:rFonts w:ascii="Arial" w:hAnsi="Arial" w:cs="Arial" w:eastAsia="Arial"/>
                <w:b/>
                <w:i w:val="0"/>
                <w:color w:val="0B2545"/>
                <w:sz w:val="18"/>
              </w:rPr>
              <w:t>Date adopted</w:t>
            </w:r>
          </w:p>
        </w:tc>
        <w:tc>
          <w:tcPr>
            <w:tcW w:type="dxa" w:w="3600"/>
            <w:shd w:val="clear" w:color="auto" w:fill="F3F7FC"/>
          </w:tcPr>
          <w:p>
            <w:pPr>
              <w:spacing w:after="0"/>
            </w:pPr>
            <w:r/>
            <w:r>
              <w:rPr>
                <w:rFonts w:ascii="Arial" w:hAnsi="Arial" w:cs="Arial" w:eastAsia="Arial"/>
                <w:b/>
                <w:i w:val="0"/>
                <w:color w:val="0B2545"/>
                <w:sz w:val="18"/>
              </w:rPr>
              <w:t>What changed</w:t>
            </w:r>
          </w:p>
        </w:tc>
        <w:tc>
          <w:tcPr>
            <w:tcW w:type="dxa" w:w="2736"/>
            <w:shd w:val="clear" w:color="auto" w:fill="F3F7FC"/>
          </w:tcPr>
          <w:p>
            <w:pPr>
              <w:spacing w:after="0"/>
            </w:pPr>
            <w:r/>
            <w:r>
              <w:rPr>
                <w:rFonts w:ascii="Arial" w:hAnsi="Arial" w:cs="Arial" w:eastAsia="Arial"/>
                <w:b/>
                <w:i w:val="0"/>
                <w:color w:val="0B2545"/>
                <w:sz w:val="18"/>
              </w:rPr>
              <w:t>Notice and meeting date (if held)</w:t>
            </w:r>
          </w:p>
        </w:tc>
      </w:tr>
      <w:tr>
        <w:trPr>
          <w:trHeight w:val="400" w:hRule="atLeast"/>
        </w:trPr>
        <w:tc>
          <w:tcPr>
            <w:tcW w:type="dxa" w:w="1152"/>
          </w:tcPr>
          <w:p>
            <w:pPr>
              <w:spacing w:after="0"/>
            </w:pPr>
            <w:r/>
            <w:r>
              <w:rPr>
                <w:rFonts w:ascii="Arial" w:hAnsi="Arial" w:cs="Arial" w:eastAsia="Arial"/>
                <w:b w:val="0"/>
                <w:i w:val="0"/>
                <w:color w:val="1E2B3B"/>
                <w:sz w:val="19"/>
              </w:rPr>
              <w:t>1.0</w:t>
            </w:r>
          </w:p>
        </w:tc>
        <w:tc>
          <w:tcPr>
            <w:tcW w:type="dxa" w:w="1872"/>
          </w:tcPr>
          <w:p>
            <w:pPr>
              <w:spacing w:after="0"/>
            </w:pPr>
            <w:r/>
            <w:r>
              <w:rPr>
                <w:rFonts w:ascii="Arial" w:hAnsi="Arial" w:cs="Arial" w:eastAsia="Arial"/>
                <w:b w:val="0"/>
                <w:i w:val="0"/>
                <w:color w:val="1D4ED8"/>
                <w:sz w:val="19"/>
                <w:shd w:val="clear" w:color="auto" w:fill="E3EDFF"/>
              </w:rPr>
              <w:t>[Date adopted]</w:t>
            </w:r>
          </w:p>
        </w:tc>
        <w:tc>
          <w:tcPr>
            <w:tcW w:type="dxa" w:w="3600"/>
          </w:tcPr>
          <w:p>
            <w:pPr>
              <w:spacing w:after="0"/>
            </w:pPr>
            <w:r/>
            <w:r>
              <w:rPr>
                <w:rFonts w:ascii="Arial" w:hAnsi="Arial" w:cs="Arial" w:eastAsia="Arial"/>
                <w:b w:val="0"/>
                <w:i w:val="0"/>
                <w:color w:val="1E2B3B"/>
                <w:sz w:val="19"/>
              </w:rPr>
              <w:t>First adoption</w:t>
            </w:r>
          </w:p>
        </w:tc>
        <w:tc>
          <w:tcPr>
            <w:tcW w:type="dxa" w:w="2736"/>
          </w:tcPr>
          <w:p>
            <w:pPr>
              <w:spacing w:after="0"/>
            </w:pPr>
            <w:r/>
            <w:r>
              <w:rPr>
                <w:rFonts w:ascii="Arial" w:hAnsi="Arial" w:cs="Arial" w:eastAsia="Arial"/>
                <w:b w:val="0"/>
                <w:i w:val="0"/>
                <w:color w:val="1D4ED8"/>
                <w:sz w:val="19"/>
                <w:shd w:val="clear" w:color="auto" w:fill="E3EDFF"/>
              </w:rPr>
              <w:t>[Date]</w:t>
            </w:r>
          </w:p>
        </w:tc>
      </w:tr>
      <w:tr>
        <w:trPr>
          <w:trHeight w:val="400" w:hRule="atLeast"/>
        </w:trPr>
        <w:tc>
          <w:tcPr>
            <w:tcW w:type="dxa" w:w="1152"/>
          </w:tcPr>
          <w:p>
            <w:pPr>
              <w:spacing w:after="0"/>
            </w:pPr>
            <w:r/>
          </w:p>
        </w:tc>
        <w:tc>
          <w:tcPr>
            <w:tcW w:type="dxa" w:w="1872"/>
          </w:tcPr>
          <w:p>
            <w:pPr>
              <w:spacing w:after="0"/>
            </w:pPr>
            <w:r/>
          </w:p>
        </w:tc>
        <w:tc>
          <w:tcPr>
            <w:tcW w:type="dxa" w:w="3600"/>
          </w:tcPr>
          <w:p>
            <w:pPr>
              <w:spacing w:after="0"/>
            </w:pPr>
            <w:r/>
          </w:p>
        </w:tc>
        <w:tc>
          <w:tcPr>
            <w:tcW w:type="dxa" w:w="2736"/>
          </w:tcPr>
          <w:p>
            <w:pPr>
              <w:spacing w:after="0"/>
            </w:pPr>
            <w:r/>
          </w:p>
        </w:tc>
      </w:tr>
      <w:tr>
        <w:trPr>
          <w:trHeight w:val="400" w:hRule="atLeast"/>
        </w:trPr>
        <w:tc>
          <w:tcPr>
            <w:tcW w:type="dxa" w:w="1152"/>
          </w:tcPr>
          <w:p>
            <w:pPr>
              <w:spacing w:after="0"/>
            </w:pPr>
            <w:r/>
          </w:p>
        </w:tc>
        <w:tc>
          <w:tcPr>
            <w:tcW w:type="dxa" w:w="1872"/>
          </w:tcPr>
          <w:p>
            <w:pPr>
              <w:spacing w:after="0"/>
            </w:pPr>
            <w:r/>
          </w:p>
        </w:tc>
        <w:tc>
          <w:tcPr>
            <w:tcW w:type="dxa" w:w="3600"/>
          </w:tcPr>
          <w:p>
            <w:pPr>
              <w:spacing w:after="0"/>
            </w:pPr>
            <w:r/>
          </w:p>
        </w:tc>
        <w:tc>
          <w:tcPr>
            <w:tcW w:type="dxa" w:w="2736"/>
          </w:tcPr>
          <w:p>
            <w:pPr>
              <w:spacing w:after="0"/>
            </w:pPr>
            <w:r/>
          </w:p>
        </w:tc>
      </w:tr>
    </w:tbl>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val="0"/>
        <w:color w:val="556070"/>
        <w:sz w:val="16"/>
      </w:rPr>
      <w:t xml:space="preserve">Template from CIPA Web Filtering · cipawebfiltering.com · Not legal advice   ·   Page </w:t>
    </w:r>
    <w:r>
      <w:rPr>
        <w:rFonts w:ascii="Arial" w:hAnsi="Arial" w:cs="Arial" w:eastAsia="Arial"/>
        <w:color w:val="55607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E2B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outlineLvl w:val="0"/>
    </w:pPr>
    <w:rPr>
      <w:rFonts w:cstheme="majorBidi" w:ascii="Arial" w:hAnsi="Arial" w:cs="Arial" w:eastAsia="Arial"/>
      <w:b/>
      <w:bCs/>
      <w:i w:val="0"/>
      <w:color w:val="0B2545"/>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cstheme="majorBidi" w:ascii="Arial" w:hAnsi="Arial" w:cs="Arial" w:eastAsia="Arial"/>
      <w:b/>
      <w:bCs/>
      <w:i w:val="0"/>
      <w:color w:val="0B254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Arial" w:hAnsi="Arial" w:cs="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Arial" w:hAnsi="Arial" w:cs="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hAnsi="Arial" w:cs="Arial" w:eastAsia="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Safety Policy Template</dc:title>
  <dc:subject>CIPA internet safety policy template for schools and libraries</dc:subject>
  <dc:creator>CIPA Web Filtering</dc:creator>
  <cp:keywords>CIPA, internet safety policy, E-Rate</cp:keywords>
  <dc:description>Not legal advice. cipawebfiltering.com</dc:description>
  <cp:lastModifiedBy/>
  <cp:revision>1</cp:revision>
  <dcterms:created xsi:type="dcterms:W3CDTF">2013-12-23T23:15:00Z</dcterms:created>
  <dcterms:modified xsi:type="dcterms:W3CDTF">2013-12-23T23:15:00Z</dcterms:modified>
  <cp:category/>
</cp:coreProperties>
</file>